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11" w:rsidRPr="00AB0F8F" w:rsidRDefault="00B37811" w:rsidP="00AB0F8F">
      <w:pPr>
        <w:pStyle w:val="a3"/>
        <w:tabs>
          <w:tab w:val="left" w:pos="709"/>
        </w:tabs>
        <w:spacing w:before="0" w:beforeAutospacing="0" w:after="0" w:afterAutospacing="0"/>
        <w:jc w:val="center"/>
        <w:rPr>
          <w:b/>
          <w:sz w:val="28"/>
          <w:szCs w:val="28"/>
        </w:rPr>
      </w:pPr>
      <w:r w:rsidRPr="00AB0F8F">
        <w:rPr>
          <w:b/>
          <w:sz w:val="28"/>
          <w:szCs w:val="28"/>
        </w:rPr>
        <w:t xml:space="preserve">Пояснительная записка по основным параметрам </w:t>
      </w:r>
    </w:p>
    <w:p w:rsidR="00B37811" w:rsidRPr="00AB0F8F" w:rsidRDefault="00B37811" w:rsidP="00AB0F8F">
      <w:pPr>
        <w:pStyle w:val="a3"/>
        <w:tabs>
          <w:tab w:val="left" w:pos="709"/>
        </w:tabs>
        <w:spacing w:before="0" w:beforeAutospacing="0" w:after="0" w:afterAutospacing="0"/>
        <w:jc w:val="center"/>
        <w:rPr>
          <w:b/>
          <w:sz w:val="28"/>
          <w:szCs w:val="28"/>
        </w:rPr>
      </w:pPr>
      <w:r w:rsidRPr="00AB0F8F">
        <w:rPr>
          <w:b/>
          <w:sz w:val="28"/>
          <w:szCs w:val="28"/>
        </w:rPr>
        <w:t xml:space="preserve">прогноза социально-экономического развития </w:t>
      </w:r>
    </w:p>
    <w:p w:rsidR="00B37811" w:rsidRPr="00AB0F8F" w:rsidRDefault="00B37811" w:rsidP="00AB0F8F">
      <w:pPr>
        <w:pStyle w:val="a3"/>
        <w:tabs>
          <w:tab w:val="left" w:pos="709"/>
        </w:tabs>
        <w:spacing w:before="0" w:beforeAutospacing="0" w:after="0" w:afterAutospacing="0"/>
        <w:jc w:val="center"/>
        <w:rPr>
          <w:b/>
          <w:sz w:val="28"/>
          <w:szCs w:val="28"/>
        </w:rPr>
      </w:pPr>
      <w:r w:rsidRPr="00AB0F8F">
        <w:rPr>
          <w:b/>
          <w:sz w:val="28"/>
          <w:szCs w:val="28"/>
        </w:rPr>
        <w:t xml:space="preserve">Кавалеровского муниципального округа </w:t>
      </w:r>
    </w:p>
    <w:p w:rsidR="00B37811" w:rsidRPr="00AB0F8F" w:rsidRDefault="00B37811" w:rsidP="00AB0F8F">
      <w:pPr>
        <w:pStyle w:val="a3"/>
        <w:spacing w:before="0" w:beforeAutospacing="0" w:after="0" w:afterAutospacing="0"/>
        <w:jc w:val="center"/>
        <w:rPr>
          <w:b/>
          <w:sz w:val="28"/>
          <w:szCs w:val="28"/>
        </w:rPr>
      </w:pPr>
      <w:r w:rsidRPr="00AB0F8F">
        <w:rPr>
          <w:b/>
          <w:sz w:val="28"/>
          <w:szCs w:val="28"/>
        </w:rPr>
        <w:t>на 2025 год и плановый период 2026-2027 годов</w:t>
      </w:r>
    </w:p>
    <w:p w:rsidR="00B37811" w:rsidRPr="00AB0F8F" w:rsidRDefault="00B37811" w:rsidP="00AB0F8F">
      <w:pPr>
        <w:pStyle w:val="a3"/>
        <w:spacing w:before="0" w:beforeAutospacing="0" w:after="0" w:afterAutospacing="0"/>
        <w:jc w:val="center"/>
        <w:rPr>
          <w:b/>
          <w:sz w:val="28"/>
          <w:szCs w:val="28"/>
        </w:rPr>
      </w:pPr>
    </w:p>
    <w:p w:rsidR="00B37811" w:rsidRPr="00AB0F8F" w:rsidRDefault="00B37811" w:rsidP="00AB0F8F">
      <w:pPr>
        <w:ind w:firstLine="709"/>
        <w:jc w:val="both"/>
        <w:rPr>
          <w:sz w:val="28"/>
          <w:szCs w:val="28"/>
        </w:rPr>
      </w:pPr>
      <w:r w:rsidRPr="00AB0F8F">
        <w:rPr>
          <w:sz w:val="28"/>
          <w:szCs w:val="28"/>
        </w:rPr>
        <w:t>Основные показатели Кавалеровского муниципального округа, предоставляемые для разработки прогноза социально-экономического развития Российской Федерации на 2024 год и плановый период 2025-2026 годов разработаны в соответствии с Бюджетным кодексом РФ, постановлением Правительства Российской Федерации от 14.11.2015 года №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постановлением администрации Кавалеровского муниципального района от 19.10.2020 года  № 210 «Об утверждении Порядка разработки и корректировки прогноза социально-экономического развития Кавалеровского муниципального района на среднесрочный период». При разработке прогноза учтены итоги социально-экономического развития района за 202</w:t>
      </w:r>
      <w:r w:rsidR="00090860" w:rsidRPr="00AB0F8F">
        <w:rPr>
          <w:sz w:val="28"/>
          <w:szCs w:val="28"/>
        </w:rPr>
        <w:t>2</w:t>
      </w:r>
      <w:r w:rsidRPr="00AB0F8F">
        <w:rPr>
          <w:sz w:val="28"/>
          <w:szCs w:val="28"/>
        </w:rPr>
        <w:t xml:space="preserve"> и 202</w:t>
      </w:r>
      <w:r w:rsidR="00090860" w:rsidRPr="00AB0F8F">
        <w:rPr>
          <w:sz w:val="28"/>
          <w:szCs w:val="28"/>
        </w:rPr>
        <w:t>3</w:t>
      </w:r>
      <w:r w:rsidRPr="00AB0F8F">
        <w:rPr>
          <w:sz w:val="28"/>
          <w:szCs w:val="28"/>
        </w:rPr>
        <w:t xml:space="preserve"> годы, реальные условия функционирования различных секторов экономики и протекающие на территории социально-демографические процессы,</w:t>
      </w:r>
      <w:r w:rsidR="00090860" w:rsidRPr="00AB0F8F">
        <w:rPr>
          <w:sz w:val="28"/>
          <w:szCs w:val="28"/>
        </w:rPr>
        <w:t xml:space="preserve"> оценочные показатели 2024 года и</w:t>
      </w:r>
      <w:r w:rsidRPr="00AB0F8F">
        <w:rPr>
          <w:sz w:val="28"/>
          <w:szCs w:val="28"/>
        </w:rPr>
        <w:t xml:space="preserve"> сценарные условия и основные параметры прогноза социально-экономического развития Российской Федерации на 202</w:t>
      </w:r>
      <w:r w:rsidR="00090860" w:rsidRPr="00AB0F8F">
        <w:rPr>
          <w:sz w:val="28"/>
          <w:szCs w:val="28"/>
        </w:rPr>
        <w:t>5</w:t>
      </w:r>
      <w:r w:rsidRPr="00AB0F8F">
        <w:rPr>
          <w:sz w:val="28"/>
          <w:szCs w:val="28"/>
        </w:rPr>
        <w:t xml:space="preserve"> год и на плановый период 202</w:t>
      </w:r>
      <w:r w:rsidR="00090860" w:rsidRPr="00AB0F8F">
        <w:rPr>
          <w:sz w:val="28"/>
          <w:szCs w:val="28"/>
        </w:rPr>
        <w:t>6</w:t>
      </w:r>
      <w:r w:rsidRPr="00AB0F8F">
        <w:rPr>
          <w:sz w:val="28"/>
          <w:szCs w:val="28"/>
        </w:rPr>
        <w:t xml:space="preserve"> и 202</w:t>
      </w:r>
      <w:r w:rsidR="00090860" w:rsidRPr="00AB0F8F">
        <w:rPr>
          <w:sz w:val="28"/>
          <w:szCs w:val="28"/>
        </w:rPr>
        <w:t>7</w:t>
      </w:r>
      <w:r w:rsidRPr="00AB0F8F">
        <w:rPr>
          <w:sz w:val="28"/>
          <w:szCs w:val="28"/>
        </w:rPr>
        <w:t xml:space="preserve"> годов, разработанные Министерством экономического развития РФ. Основные показатели прогноза рассчитывались на основании фактических статистических данных, материалов, представленных предприятиями и организациями различных видов экономической деятельности и организационно-правовых форм, отраслевых органов администрации района с применением индексов–дефляторов Минэкономразвития РФ. </w:t>
      </w:r>
    </w:p>
    <w:p w:rsidR="00B37811" w:rsidRPr="00AB0F8F" w:rsidRDefault="00B37811" w:rsidP="00AB0F8F">
      <w:pPr>
        <w:autoSpaceDE w:val="0"/>
        <w:autoSpaceDN w:val="0"/>
        <w:adjustRightInd w:val="0"/>
        <w:ind w:firstLine="709"/>
        <w:jc w:val="both"/>
        <w:rPr>
          <w:sz w:val="28"/>
          <w:szCs w:val="28"/>
        </w:rPr>
      </w:pPr>
      <w:r w:rsidRPr="00AB0F8F">
        <w:rPr>
          <w:sz w:val="28"/>
          <w:szCs w:val="28"/>
        </w:rPr>
        <w:t>Прогноз на 202</w:t>
      </w:r>
      <w:r w:rsidR="00090860" w:rsidRPr="00AB0F8F">
        <w:rPr>
          <w:sz w:val="28"/>
          <w:szCs w:val="28"/>
        </w:rPr>
        <w:t>5</w:t>
      </w:r>
      <w:r w:rsidRPr="00AB0F8F">
        <w:rPr>
          <w:sz w:val="28"/>
          <w:szCs w:val="28"/>
        </w:rPr>
        <w:t xml:space="preserve"> год и на плановый период 202</w:t>
      </w:r>
      <w:r w:rsidR="00090860" w:rsidRPr="00AB0F8F">
        <w:rPr>
          <w:sz w:val="28"/>
          <w:szCs w:val="28"/>
        </w:rPr>
        <w:t>6</w:t>
      </w:r>
      <w:r w:rsidRPr="00AB0F8F">
        <w:rPr>
          <w:sz w:val="28"/>
          <w:szCs w:val="28"/>
        </w:rPr>
        <w:t xml:space="preserve"> и 202</w:t>
      </w:r>
      <w:r w:rsidR="00090860" w:rsidRPr="00AB0F8F">
        <w:rPr>
          <w:sz w:val="28"/>
          <w:szCs w:val="28"/>
        </w:rPr>
        <w:t>7</w:t>
      </w:r>
      <w:r w:rsidRPr="00AB0F8F">
        <w:rPr>
          <w:sz w:val="28"/>
          <w:szCs w:val="28"/>
        </w:rPr>
        <w:t xml:space="preserve"> годов разработан на вариативной основе в 2 вариантах: </w:t>
      </w:r>
    </w:p>
    <w:p w:rsidR="00B37811" w:rsidRPr="00AB0F8F" w:rsidRDefault="00B37811" w:rsidP="00AB0F8F">
      <w:pPr>
        <w:autoSpaceDE w:val="0"/>
        <w:autoSpaceDN w:val="0"/>
        <w:adjustRightInd w:val="0"/>
        <w:ind w:firstLine="709"/>
        <w:jc w:val="both"/>
        <w:rPr>
          <w:sz w:val="28"/>
          <w:szCs w:val="28"/>
        </w:rPr>
      </w:pPr>
      <w:r w:rsidRPr="00AB0F8F">
        <w:rPr>
          <w:sz w:val="28"/>
          <w:szCs w:val="28"/>
        </w:rPr>
        <w:t>- в 1 варианте Прогноза характеризуются основные тенденции и параметры развития экономики в условиях консервативных траекторий развития, с учетом существенного ухудшения внешнеэкономических и иных условий.</w:t>
      </w:r>
    </w:p>
    <w:p w:rsidR="00B37811" w:rsidRPr="00AB0F8F" w:rsidRDefault="00B37811" w:rsidP="00AB0F8F">
      <w:pPr>
        <w:autoSpaceDE w:val="0"/>
        <w:autoSpaceDN w:val="0"/>
        <w:adjustRightInd w:val="0"/>
        <w:ind w:firstLine="709"/>
        <w:jc w:val="both"/>
        <w:rPr>
          <w:sz w:val="28"/>
          <w:szCs w:val="28"/>
        </w:rPr>
      </w:pPr>
      <w:r w:rsidRPr="00AB0F8F">
        <w:rPr>
          <w:sz w:val="28"/>
          <w:szCs w:val="28"/>
        </w:rPr>
        <w:t xml:space="preserve"> - во 2 варианте Прогноза основные тенденции и параметры развития экономики рассматриваются в условиях отсутствия перемен внешних и внутренних факторов при сохранении основных тенденций проявления эффективности использования ресурсов.</w:t>
      </w:r>
    </w:p>
    <w:p w:rsidR="00B37811" w:rsidRPr="00AB0F8F" w:rsidRDefault="00B37811" w:rsidP="00AB0F8F">
      <w:pPr>
        <w:autoSpaceDE w:val="0"/>
        <w:autoSpaceDN w:val="0"/>
        <w:adjustRightInd w:val="0"/>
        <w:ind w:firstLine="709"/>
        <w:jc w:val="both"/>
        <w:rPr>
          <w:bCs/>
          <w:iCs/>
          <w:sz w:val="28"/>
          <w:szCs w:val="28"/>
        </w:rPr>
      </w:pPr>
      <w:r w:rsidRPr="00AB0F8F">
        <w:rPr>
          <w:sz w:val="28"/>
          <w:szCs w:val="28"/>
        </w:rPr>
        <w:t xml:space="preserve">Основные показатели прогноза социально-экономического развития муниципального образования служат исходной базой для разработки проекта </w:t>
      </w:r>
      <w:r w:rsidRPr="00AB0F8F">
        <w:rPr>
          <w:bCs/>
          <w:iCs/>
          <w:sz w:val="28"/>
          <w:szCs w:val="28"/>
        </w:rPr>
        <w:t>бюджета муниципального образования.</w:t>
      </w:r>
    </w:p>
    <w:p w:rsidR="00B37811" w:rsidRPr="00AB0F8F" w:rsidRDefault="00B37811" w:rsidP="00AB0F8F">
      <w:pPr>
        <w:autoSpaceDE w:val="0"/>
        <w:autoSpaceDN w:val="0"/>
        <w:adjustRightInd w:val="0"/>
        <w:ind w:firstLine="709"/>
        <w:jc w:val="both"/>
        <w:rPr>
          <w:bCs/>
          <w:iCs/>
          <w:sz w:val="28"/>
          <w:szCs w:val="28"/>
        </w:rPr>
      </w:pPr>
    </w:p>
    <w:p w:rsidR="00B37811" w:rsidRPr="00AB0F8F" w:rsidRDefault="00B37811" w:rsidP="00AB0F8F">
      <w:pPr>
        <w:autoSpaceDE w:val="0"/>
        <w:autoSpaceDN w:val="0"/>
        <w:adjustRightInd w:val="0"/>
        <w:jc w:val="both"/>
        <w:rPr>
          <w:bCs/>
          <w:iCs/>
          <w:sz w:val="28"/>
          <w:szCs w:val="28"/>
        </w:rPr>
      </w:pPr>
    </w:p>
    <w:p w:rsidR="004555CB" w:rsidRPr="00AB0F8F" w:rsidRDefault="004555CB" w:rsidP="00AB0F8F">
      <w:pPr>
        <w:pStyle w:val="20"/>
        <w:spacing w:after="0" w:line="240" w:lineRule="auto"/>
        <w:ind w:left="709"/>
        <w:jc w:val="center"/>
        <w:rPr>
          <w:b/>
          <w:sz w:val="28"/>
          <w:szCs w:val="28"/>
        </w:rPr>
      </w:pPr>
      <w:r w:rsidRPr="00AB0F8F">
        <w:rPr>
          <w:b/>
          <w:sz w:val="28"/>
          <w:szCs w:val="28"/>
        </w:rPr>
        <w:lastRenderedPageBreak/>
        <w:t xml:space="preserve">Общая оценка социально-экономической ситуации </w:t>
      </w:r>
    </w:p>
    <w:p w:rsidR="004555CB" w:rsidRPr="00AB0F8F" w:rsidRDefault="004555CB" w:rsidP="00AB0F8F">
      <w:pPr>
        <w:pStyle w:val="20"/>
        <w:spacing w:after="0" w:line="240" w:lineRule="auto"/>
        <w:ind w:firstLine="709"/>
        <w:jc w:val="center"/>
        <w:rPr>
          <w:b/>
          <w:sz w:val="28"/>
          <w:szCs w:val="28"/>
        </w:rPr>
      </w:pPr>
      <w:r w:rsidRPr="00AB0F8F">
        <w:rPr>
          <w:b/>
          <w:sz w:val="28"/>
          <w:szCs w:val="28"/>
        </w:rPr>
        <w:t xml:space="preserve"> за отчетный период</w:t>
      </w:r>
    </w:p>
    <w:p w:rsidR="004555CB" w:rsidRPr="00AB0F8F" w:rsidRDefault="004555CB" w:rsidP="00AB0F8F">
      <w:pPr>
        <w:pStyle w:val="20"/>
        <w:spacing w:after="0" w:line="240" w:lineRule="auto"/>
        <w:ind w:firstLine="709"/>
        <w:jc w:val="both"/>
        <w:rPr>
          <w:sz w:val="28"/>
          <w:szCs w:val="28"/>
        </w:rPr>
      </w:pPr>
      <w:r w:rsidRPr="00AB0F8F">
        <w:rPr>
          <w:sz w:val="28"/>
          <w:szCs w:val="28"/>
        </w:rPr>
        <w:t>Кавалеровский муниципальный округ-административно-территориальная единица Приморского края. Расположен на востоке Приморского края, в восточных отрогах Сихотэ-Алиня, в 45км от краевого центра г. Владивостока. Занимает площадь 4215,2 км², более 80% из которых занимают леса. Общая протяженность границ муниципального округа составляет примерно 440,6км, из которых 416,3км-сухопутная часть и 24,3км-водная часть границы.</w:t>
      </w:r>
    </w:p>
    <w:p w:rsidR="007A461A" w:rsidRPr="00AB0F8F" w:rsidRDefault="004555CB" w:rsidP="00AB0F8F">
      <w:pPr>
        <w:ind w:firstLine="709"/>
        <w:jc w:val="both"/>
        <w:rPr>
          <w:sz w:val="28"/>
          <w:szCs w:val="28"/>
        </w:rPr>
      </w:pPr>
      <w:r w:rsidRPr="00AB0F8F">
        <w:rPr>
          <w:sz w:val="28"/>
          <w:szCs w:val="28"/>
        </w:rPr>
        <w:t xml:space="preserve">В состав Кавалеровского муниципального округа входят 10 населенных пункта, в том числе 2 поселка городского типа и 8 сельских населенных пунктов, из которых 2 поселка сельского типа и 6 сел. Общая численность населения Кавалеровского муниципального округа на 01.01.2024 года 20727 человек, из них городского населения </w:t>
      </w:r>
      <w:r w:rsidR="007A461A" w:rsidRPr="00AB0F8F">
        <w:rPr>
          <w:sz w:val="28"/>
          <w:szCs w:val="28"/>
        </w:rPr>
        <w:t>15593</w:t>
      </w:r>
      <w:r w:rsidRPr="00AB0F8F">
        <w:rPr>
          <w:sz w:val="28"/>
          <w:szCs w:val="28"/>
        </w:rPr>
        <w:t xml:space="preserve"> человек и </w:t>
      </w:r>
      <w:r w:rsidR="007A461A" w:rsidRPr="00AB0F8F">
        <w:rPr>
          <w:sz w:val="28"/>
          <w:szCs w:val="28"/>
        </w:rPr>
        <w:t>5134</w:t>
      </w:r>
      <w:r w:rsidRPr="00AB0F8F">
        <w:rPr>
          <w:sz w:val="28"/>
          <w:szCs w:val="28"/>
        </w:rPr>
        <w:t xml:space="preserve"> человек</w:t>
      </w:r>
      <w:r w:rsidR="007A461A" w:rsidRPr="00AB0F8F">
        <w:rPr>
          <w:sz w:val="28"/>
          <w:szCs w:val="28"/>
        </w:rPr>
        <w:t xml:space="preserve"> сельского населения.</w:t>
      </w:r>
    </w:p>
    <w:p w:rsidR="007A461A" w:rsidRPr="00AB0F8F" w:rsidRDefault="007A461A" w:rsidP="00AB0F8F">
      <w:pPr>
        <w:ind w:firstLine="709"/>
        <w:jc w:val="both"/>
        <w:rPr>
          <w:sz w:val="28"/>
          <w:szCs w:val="28"/>
        </w:rPr>
      </w:pPr>
      <w:r w:rsidRPr="00AB0F8F">
        <w:rPr>
          <w:sz w:val="28"/>
          <w:szCs w:val="28"/>
        </w:rPr>
        <w:t xml:space="preserve"> В административном центре </w:t>
      </w:r>
      <w:proofErr w:type="spellStart"/>
      <w:r w:rsidRPr="00AB0F8F">
        <w:rPr>
          <w:sz w:val="28"/>
          <w:szCs w:val="28"/>
        </w:rPr>
        <w:t>пгт</w:t>
      </w:r>
      <w:proofErr w:type="spellEnd"/>
      <w:r w:rsidRPr="00AB0F8F">
        <w:rPr>
          <w:sz w:val="28"/>
          <w:szCs w:val="28"/>
        </w:rPr>
        <w:t>. Кавалерово проживает 63,2% населения округа</w:t>
      </w:r>
      <w:r w:rsidR="00A47336" w:rsidRPr="00AB0F8F">
        <w:rPr>
          <w:sz w:val="28"/>
          <w:szCs w:val="28"/>
        </w:rPr>
        <w:t>.</w:t>
      </w:r>
    </w:p>
    <w:p w:rsidR="00D94E3D" w:rsidRPr="00AB0F8F" w:rsidRDefault="00D94E3D" w:rsidP="00AB0F8F">
      <w:pPr>
        <w:ind w:firstLine="709"/>
        <w:jc w:val="both"/>
        <w:rPr>
          <w:sz w:val="28"/>
          <w:szCs w:val="28"/>
        </w:rPr>
      </w:pPr>
    </w:p>
    <w:p w:rsidR="007A461A" w:rsidRPr="00AB0F8F" w:rsidRDefault="007A461A" w:rsidP="00AB0F8F">
      <w:pPr>
        <w:ind w:firstLine="244"/>
        <w:jc w:val="center"/>
        <w:rPr>
          <w:b/>
          <w:i/>
          <w:sz w:val="28"/>
          <w:szCs w:val="28"/>
          <w:u w:val="single"/>
        </w:rPr>
      </w:pPr>
      <w:r w:rsidRPr="00AB0F8F">
        <w:rPr>
          <w:i/>
          <w:sz w:val="28"/>
          <w:szCs w:val="28"/>
          <w:u w:val="single"/>
        </w:rPr>
        <w:t xml:space="preserve">Потенциал </w:t>
      </w:r>
      <w:r w:rsidR="00D94E3D" w:rsidRPr="00AB0F8F">
        <w:rPr>
          <w:i/>
          <w:sz w:val="28"/>
          <w:szCs w:val="28"/>
          <w:u w:val="single"/>
        </w:rPr>
        <w:t xml:space="preserve">Кавалеровского муниципального </w:t>
      </w:r>
      <w:r w:rsidRPr="00AB0F8F">
        <w:rPr>
          <w:i/>
          <w:sz w:val="28"/>
          <w:szCs w:val="28"/>
          <w:u w:val="single"/>
        </w:rPr>
        <w:t xml:space="preserve">округа в Приморском крае </w:t>
      </w:r>
      <w:r w:rsidR="00D94E3D" w:rsidRPr="00AB0F8F">
        <w:rPr>
          <w:i/>
          <w:sz w:val="28"/>
          <w:szCs w:val="28"/>
          <w:u w:val="single"/>
        </w:rPr>
        <w:t xml:space="preserve">              </w:t>
      </w:r>
      <w:r w:rsidRPr="00AB0F8F">
        <w:rPr>
          <w:i/>
          <w:sz w:val="28"/>
          <w:szCs w:val="28"/>
          <w:u w:val="single"/>
        </w:rPr>
        <w:t xml:space="preserve">  в 2023 </w:t>
      </w:r>
      <w:proofErr w:type="gramStart"/>
      <w:r w:rsidRPr="00AB0F8F">
        <w:rPr>
          <w:i/>
          <w:sz w:val="28"/>
          <w:szCs w:val="28"/>
          <w:u w:val="single"/>
        </w:rPr>
        <w:t>году  (</w:t>
      </w:r>
      <w:proofErr w:type="gramEnd"/>
      <w:r w:rsidRPr="00AB0F8F">
        <w:rPr>
          <w:i/>
          <w:sz w:val="28"/>
          <w:szCs w:val="28"/>
          <w:u w:val="single"/>
        </w:rPr>
        <w:t>занимаемая доля):</w:t>
      </w:r>
    </w:p>
    <w:p w:rsidR="007A461A" w:rsidRPr="00AB0F8F" w:rsidRDefault="007A461A" w:rsidP="00AB0F8F">
      <w:pPr>
        <w:numPr>
          <w:ilvl w:val="0"/>
          <w:numId w:val="1"/>
        </w:numPr>
        <w:tabs>
          <w:tab w:val="clear" w:pos="502"/>
          <w:tab w:val="num" w:pos="993"/>
        </w:tabs>
        <w:ind w:left="0" w:firstLine="709"/>
        <w:jc w:val="both"/>
        <w:rPr>
          <w:b/>
          <w:sz w:val="28"/>
          <w:szCs w:val="28"/>
        </w:rPr>
      </w:pPr>
      <w:r w:rsidRPr="00AB0F8F">
        <w:rPr>
          <w:sz w:val="28"/>
          <w:szCs w:val="28"/>
        </w:rPr>
        <w:t>1,14 % от населения края;</w:t>
      </w:r>
    </w:p>
    <w:p w:rsidR="007A461A" w:rsidRPr="00AB0F8F" w:rsidRDefault="007A461A" w:rsidP="00AB0F8F">
      <w:pPr>
        <w:numPr>
          <w:ilvl w:val="0"/>
          <w:numId w:val="1"/>
        </w:numPr>
        <w:tabs>
          <w:tab w:val="clear" w:pos="502"/>
          <w:tab w:val="num" w:pos="993"/>
        </w:tabs>
        <w:ind w:left="0" w:firstLine="709"/>
        <w:jc w:val="both"/>
        <w:rPr>
          <w:b/>
          <w:sz w:val="28"/>
          <w:szCs w:val="28"/>
        </w:rPr>
      </w:pPr>
      <w:r w:rsidRPr="00AB0F8F">
        <w:rPr>
          <w:sz w:val="28"/>
          <w:szCs w:val="28"/>
        </w:rPr>
        <w:t>0,</w:t>
      </w:r>
      <w:r w:rsidR="00B740B9" w:rsidRPr="00AB0F8F">
        <w:rPr>
          <w:sz w:val="28"/>
          <w:szCs w:val="28"/>
        </w:rPr>
        <w:t>48</w:t>
      </w:r>
      <w:r w:rsidRPr="00AB0F8F">
        <w:rPr>
          <w:sz w:val="28"/>
          <w:szCs w:val="28"/>
        </w:rPr>
        <w:t xml:space="preserve"> % количества зарегистрированных предприятий и организаций;</w:t>
      </w:r>
    </w:p>
    <w:p w:rsidR="007A461A" w:rsidRPr="00AB0F8F" w:rsidRDefault="007A461A" w:rsidP="00AB0F8F">
      <w:pPr>
        <w:numPr>
          <w:ilvl w:val="0"/>
          <w:numId w:val="1"/>
        </w:numPr>
        <w:tabs>
          <w:tab w:val="clear" w:pos="502"/>
          <w:tab w:val="num" w:pos="993"/>
        </w:tabs>
        <w:ind w:left="0" w:firstLine="709"/>
        <w:jc w:val="both"/>
        <w:rPr>
          <w:b/>
          <w:sz w:val="28"/>
          <w:szCs w:val="28"/>
        </w:rPr>
      </w:pPr>
      <w:r w:rsidRPr="00AB0F8F">
        <w:rPr>
          <w:sz w:val="28"/>
          <w:szCs w:val="28"/>
          <w:lang w:val="en-US"/>
        </w:rPr>
        <w:t>0</w:t>
      </w:r>
      <w:r w:rsidRPr="00AB0F8F">
        <w:rPr>
          <w:sz w:val="28"/>
          <w:szCs w:val="28"/>
        </w:rPr>
        <w:t>,</w:t>
      </w:r>
      <w:r w:rsidR="00B740B9" w:rsidRPr="00AB0F8F">
        <w:rPr>
          <w:sz w:val="28"/>
          <w:szCs w:val="28"/>
        </w:rPr>
        <w:t>32</w:t>
      </w:r>
      <w:r w:rsidRPr="00AB0F8F">
        <w:rPr>
          <w:sz w:val="28"/>
          <w:szCs w:val="28"/>
        </w:rPr>
        <w:t xml:space="preserve"> % оборота розничной торговли;</w:t>
      </w:r>
    </w:p>
    <w:p w:rsidR="007A461A" w:rsidRPr="00AB0F8F" w:rsidRDefault="007A461A" w:rsidP="00AB0F8F">
      <w:pPr>
        <w:numPr>
          <w:ilvl w:val="0"/>
          <w:numId w:val="1"/>
        </w:numPr>
        <w:tabs>
          <w:tab w:val="clear" w:pos="502"/>
          <w:tab w:val="num" w:pos="993"/>
        </w:tabs>
        <w:ind w:left="0" w:firstLine="709"/>
        <w:jc w:val="both"/>
        <w:rPr>
          <w:b/>
          <w:sz w:val="28"/>
          <w:szCs w:val="28"/>
        </w:rPr>
      </w:pPr>
      <w:r w:rsidRPr="00AB0F8F">
        <w:rPr>
          <w:sz w:val="28"/>
          <w:szCs w:val="28"/>
        </w:rPr>
        <w:t>0,</w:t>
      </w:r>
      <w:r w:rsidR="00B740B9" w:rsidRPr="00AB0F8F">
        <w:rPr>
          <w:sz w:val="28"/>
          <w:szCs w:val="28"/>
        </w:rPr>
        <w:t>29</w:t>
      </w:r>
      <w:r w:rsidRPr="00AB0F8F">
        <w:rPr>
          <w:sz w:val="28"/>
          <w:szCs w:val="28"/>
        </w:rPr>
        <w:t>% объема платных услуг населению;</w:t>
      </w:r>
    </w:p>
    <w:p w:rsidR="007A461A" w:rsidRPr="00AB0F8F" w:rsidRDefault="007A461A" w:rsidP="00AB0F8F">
      <w:pPr>
        <w:numPr>
          <w:ilvl w:val="0"/>
          <w:numId w:val="1"/>
        </w:numPr>
        <w:tabs>
          <w:tab w:val="clear" w:pos="502"/>
          <w:tab w:val="num" w:pos="993"/>
        </w:tabs>
        <w:ind w:left="0" w:firstLine="709"/>
        <w:jc w:val="both"/>
        <w:rPr>
          <w:b/>
          <w:sz w:val="28"/>
          <w:szCs w:val="28"/>
        </w:rPr>
      </w:pPr>
      <w:r w:rsidRPr="00AB0F8F">
        <w:rPr>
          <w:sz w:val="28"/>
          <w:szCs w:val="28"/>
        </w:rPr>
        <w:t>0,</w:t>
      </w:r>
      <w:r w:rsidR="00B740B9" w:rsidRPr="00AB0F8F">
        <w:rPr>
          <w:sz w:val="28"/>
          <w:szCs w:val="28"/>
        </w:rPr>
        <w:t>23</w:t>
      </w:r>
      <w:r w:rsidRPr="00AB0F8F">
        <w:rPr>
          <w:sz w:val="28"/>
          <w:szCs w:val="28"/>
        </w:rPr>
        <w:t xml:space="preserve"> % объема ввода в действие жилых домов;</w:t>
      </w:r>
    </w:p>
    <w:p w:rsidR="007A461A" w:rsidRPr="00AB0F8F" w:rsidRDefault="007A461A" w:rsidP="00AB0F8F">
      <w:pPr>
        <w:numPr>
          <w:ilvl w:val="0"/>
          <w:numId w:val="1"/>
        </w:numPr>
        <w:tabs>
          <w:tab w:val="clear" w:pos="502"/>
          <w:tab w:val="num" w:pos="993"/>
        </w:tabs>
        <w:ind w:left="0" w:firstLine="709"/>
        <w:jc w:val="both"/>
        <w:rPr>
          <w:b/>
          <w:sz w:val="28"/>
          <w:szCs w:val="28"/>
        </w:rPr>
      </w:pPr>
      <w:r w:rsidRPr="00AB0F8F">
        <w:rPr>
          <w:sz w:val="28"/>
          <w:szCs w:val="28"/>
        </w:rPr>
        <w:t>0,</w:t>
      </w:r>
      <w:r w:rsidR="00B740B9" w:rsidRPr="00AB0F8F">
        <w:rPr>
          <w:sz w:val="28"/>
          <w:szCs w:val="28"/>
        </w:rPr>
        <w:t>08</w:t>
      </w:r>
      <w:r w:rsidRPr="00AB0F8F">
        <w:rPr>
          <w:sz w:val="28"/>
          <w:szCs w:val="28"/>
        </w:rPr>
        <w:t xml:space="preserve"> % объема отгруженных товаров промышленного производства по крупным и средним организациям;</w:t>
      </w:r>
    </w:p>
    <w:p w:rsidR="007A461A" w:rsidRPr="00AB0F8F" w:rsidRDefault="007A461A" w:rsidP="00AB0F8F">
      <w:pPr>
        <w:numPr>
          <w:ilvl w:val="0"/>
          <w:numId w:val="1"/>
        </w:numPr>
        <w:tabs>
          <w:tab w:val="clear" w:pos="502"/>
          <w:tab w:val="num" w:pos="993"/>
        </w:tabs>
        <w:ind w:left="0" w:firstLine="709"/>
        <w:jc w:val="both"/>
        <w:rPr>
          <w:b/>
          <w:sz w:val="28"/>
          <w:szCs w:val="28"/>
        </w:rPr>
      </w:pPr>
      <w:r w:rsidRPr="00AB0F8F">
        <w:rPr>
          <w:sz w:val="28"/>
          <w:szCs w:val="28"/>
        </w:rPr>
        <w:t>0,</w:t>
      </w:r>
      <w:r w:rsidR="00B740B9" w:rsidRPr="00AB0F8F">
        <w:rPr>
          <w:sz w:val="28"/>
          <w:szCs w:val="28"/>
        </w:rPr>
        <w:t>08</w:t>
      </w:r>
      <w:r w:rsidRPr="00AB0F8F">
        <w:rPr>
          <w:sz w:val="28"/>
          <w:szCs w:val="28"/>
        </w:rPr>
        <w:t xml:space="preserve"> % оборота по крупным и средним организациям;</w:t>
      </w:r>
    </w:p>
    <w:p w:rsidR="007A461A" w:rsidRPr="00AB0F8F" w:rsidRDefault="007A461A" w:rsidP="00AB0F8F">
      <w:pPr>
        <w:numPr>
          <w:ilvl w:val="0"/>
          <w:numId w:val="1"/>
        </w:numPr>
        <w:tabs>
          <w:tab w:val="clear" w:pos="502"/>
          <w:tab w:val="num" w:pos="993"/>
        </w:tabs>
        <w:ind w:left="0" w:firstLine="709"/>
        <w:jc w:val="both"/>
        <w:rPr>
          <w:b/>
          <w:sz w:val="28"/>
          <w:szCs w:val="28"/>
        </w:rPr>
      </w:pPr>
      <w:r w:rsidRPr="00AB0F8F">
        <w:rPr>
          <w:sz w:val="28"/>
          <w:szCs w:val="28"/>
        </w:rPr>
        <w:t>2,</w:t>
      </w:r>
      <w:r w:rsidR="00B740B9" w:rsidRPr="00AB0F8F">
        <w:rPr>
          <w:sz w:val="28"/>
          <w:szCs w:val="28"/>
        </w:rPr>
        <w:t>85</w:t>
      </w:r>
      <w:r w:rsidRPr="00AB0F8F">
        <w:rPr>
          <w:sz w:val="28"/>
          <w:szCs w:val="28"/>
        </w:rPr>
        <w:t xml:space="preserve"> % инвестиций в основной капитал по средним предприятиям.</w:t>
      </w:r>
    </w:p>
    <w:p w:rsidR="00D94E3D" w:rsidRPr="00AB0F8F" w:rsidRDefault="00D94E3D" w:rsidP="00AB0F8F">
      <w:pPr>
        <w:jc w:val="center"/>
        <w:rPr>
          <w:i/>
          <w:sz w:val="28"/>
          <w:szCs w:val="28"/>
        </w:rPr>
      </w:pPr>
    </w:p>
    <w:p w:rsidR="00A025F5" w:rsidRPr="00AB0F8F" w:rsidRDefault="00A025F5" w:rsidP="00AB0F8F">
      <w:pPr>
        <w:jc w:val="center"/>
        <w:rPr>
          <w:i/>
          <w:sz w:val="28"/>
          <w:szCs w:val="28"/>
          <w:u w:val="single"/>
        </w:rPr>
      </w:pPr>
      <w:r w:rsidRPr="00AB0F8F">
        <w:rPr>
          <w:i/>
          <w:sz w:val="28"/>
          <w:szCs w:val="28"/>
          <w:u w:val="single"/>
        </w:rPr>
        <w:t xml:space="preserve">Позитивные и негативные тенденции развития </w:t>
      </w:r>
    </w:p>
    <w:p w:rsidR="00A025F5" w:rsidRPr="00AB0F8F" w:rsidRDefault="00A025F5" w:rsidP="00AB0F8F">
      <w:pPr>
        <w:jc w:val="center"/>
        <w:rPr>
          <w:b/>
          <w:i/>
          <w:sz w:val="28"/>
          <w:szCs w:val="28"/>
          <w:u w:val="single"/>
        </w:rPr>
      </w:pPr>
      <w:r w:rsidRPr="00AB0F8F">
        <w:rPr>
          <w:i/>
          <w:sz w:val="28"/>
          <w:szCs w:val="28"/>
          <w:u w:val="single"/>
        </w:rPr>
        <w:t>Кавалеровского муниципального округа в 2023 году:</w:t>
      </w:r>
    </w:p>
    <w:p w:rsidR="00A025F5" w:rsidRPr="00AB0F8F" w:rsidRDefault="00A025F5" w:rsidP="00AB0F8F">
      <w:pPr>
        <w:ind w:firstLine="709"/>
        <w:rPr>
          <w:i/>
          <w:sz w:val="28"/>
          <w:szCs w:val="28"/>
        </w:rPr>
      </w:pPr>
      <w:r w:rsidRPr="00AB0F8F">
        <w:rPr>
          <w:i/>
          <w:sz w:val="28"/>
          <w:szCs w:val="28"/>
        </w:rPr>
        <w:t>Позитивные тенденции:</w:t>
      </w:r>
    </w:p>
    <w:p w:rsidR="00203D19" w:rsidRPr="00AB0F8F" w:rsidRDefault="00203D19" w:rsidP="00AB0F8F">
      <w:pPr>
        <w:numPr>
          <w:ilvl w:val="0"/>
          <w:numId w:val="2"/>
        </w:numPr>
        <w:tabs>
          <w:tab w:val="clear" w:pos="644"/>
          <w:tab w:val="left" w:pos="993"/>
        </w:tabs>
        <w:ind w:left="0" w:firstLine="709"/>
        <w:jc w:val="both"/>
        <w:rPr>
          <w:b/>
          <w:sz w:val="28"/>
          <w:szCs w:val="28"/>
        </w:rPr>
      </w:pPr>
      <w:r w:rsidRPr="00AB0F8F">
        <w:rPr>
          <w:sz w:val="28"/>
          <w:szCs w:val="28"/>
        </w:rPr>
        <w:t>Увеличение собственных доходов консолидированного бюджета округа без межбюджетных трансфертов к уровню прошлого года составило 93,6 млн. рублей.  В расчете на душу населения получено собственных доходов в размере 28,8 тыс. рублей, что составило 120,3% к уровню 2022 года;</w:t>
      </w:r>
    </w:p>
    <w:p w:rsidR="00A025F5" w:rsidRPr="00AB0F8F" w:rsidRDefault="00A025F5" w:rsidP="00AB0F8F">
      <w:pPr>
        <w:numPr>
          <w:ilvl w:val="0"/>
          <w:numId w:val="2"/>
        </w:numPr>
        <w:tabs>
          <w:tab w:val="clear" w:pos="644"/>
          <w:tab w:val="left" w:pos="993"/>
        </w:tabs>
        <w:ind w:left="0" w:firstLine="709"/>
        <w:jc w:val="both"/>
        <w:rPr>
          <w:b/>
          <w:sz w:val="28"/>
          <w:szCs w:val="28"/>
        </w:rPr>
      </w:pPr>
      <w:r w:rsidRPr="00AB0F8F">
        <w:rPr>
          <w:sz w:val="28"/>
          <w:szCs w:val="28"/>
        </w:rPr>
        <w:t xml:space="preserve">Рост оборота предприятий сферы малого бизнеса на </w:t>
      </w:r>
      <w:r w:rsidR="000277EA" w:rsidRPr="00AB0F8F">
        <w:rPr>
          <w:sz w:val="28"/>
          <w:szCs w:val="28"/>
        </w:rPr>
        <w:t>2,6</w:t>
      </w:r>
      <w:r w:rsidRPr="00AB0F8F">
        <w:rPr>
          <w:sz w:val="28"/>
          <w:szCs w:val="28"/>
        </w:rPr>
        <w:t>%;</w:t>
      </w:r>
    </w:p>
    <w:p w:rsidR="007F0DDA" w:rsidRPr="00AB0F8F" w:rsidRDefault="007F0DDA" w:rsidP="00AB0F8F">
      <w:pPr>
        <w:numPr>
          <w:ilvl w:val="0"/>
          <w:numId w:val="2"/>
        </w:numPr>
        <w:tabs>
          <w:tab w:val="clear" w:pos="644"/>
          <w:tab w:val="left" w:pos="993"/>
        </w:tabs>
        <w:ind w:left="0" w:firstLine="709"/>
        <w:jc w:val="both"/>
        <w:rPr>
          <w:sz w:val="28"/>
          <w:szCs w:val="28"/>
          <w:lang w:val="x-none" w:eastAsia="x-none"/>
        </w:rPr>
      </w:pPr>
      <w:r w:rsidRPr="00AB0F8F">
        <w:rPr>
          <w:sz w:val="28"/>
          <w:szCs w:val="28"/>
          <w:lang w:eastAsia="x-none"/>
        </w:rPr>
        <w:t>Снижение уровня безработицы с 1,7% по состоянию на 01.01.2023г.           до 1,4 % по состоянию на 01.01.2024 г.</w:t>
      </w:r>
    </w:p>
    <w:p w:rsidR="00A025F5" w:rsidRPr="00AB0F8F" w:rsidRDefault="00A025F5" w:rsidP="00AB0F8F">
      <w:pPr>
        <w:numPr>
          <w:ilvl w:val="0"/>
          <w:numId w:val="2"/>
        </w:numPr>
        <w:tabs>
          <w:tab w:val="clear" w:pos="644"/>
          <w:tab w:val="left" w:pos="993"/>
        </w:tabs>
        <w:ind w:left="0" w:firstLine="709"/>
        <w:jc w:val="both"/>
        <w:rPr>
          <w:b/>
          <w:sz w:val="28"/>
          <w:szCs w:val="28"/>
        </w:rPr>
      </w:pPr>
      <w:r w:rsidRPr="00AB0F8F">
        <w:rPr>
          <w:sz w:val="28"/>
          <w:szCs w:val="28"/>
        </w:rPr>
        <w:t>Сохранение темпов развития потребительского рынка:</w:t>
      </w:r>
    </w:p>
    <w:p w:rsidR="00A025F5" w:rsidRPr="00AB0F8F" w:rsidRDefault="00A025F5" w:rsidP="00AB0F8F">
      <w:pPr>
        <w:tabs>
          <w:tab w:val="left" w:pos="993"/>
        </w:tabs>
        <w:ind w:firstLine="993"/>
        <w:jc w:val="both"/>
        <w:rPr>
          <w:sz w:val="28"/>
          <w:szCs w:val="28"/>
        </w:rPr>
      </w:pPr>
      <w:r w:rsidRPr="00AB0F8F">
        <w:rPr>
          <w:sz w:val="28"/>
          <w:szCs w:val="28"/>
        </w:rPr>
        <w:t xml:space="preserve">- рост оборота общественного питания </w:t>
      </w:r>
      <w:r w:rsidR="000277EA" w:rsidRPr="00AB0F8F">
        <w:rPr>
          <w:sz w:val="28"/>
          <w:szCs w:val="28"/>
        </w:rPr>
        <w:t>в 26р</w:t>
      </w:r>
      <w:r w:rsidRPr="00AB0F8F">
        <w:rPr>
          <w:sz w:val="28"/>
          <w:szCs w:val="28"/>
        </w:rPr>
        <w:t>;</w:t>
      </w:r>
    </w:p>
    <w:p w:rsidR="00A025F5" w:rsidRPr="00AB0F8F" w:rsidRDefault="00A025F5" w:rsidP="00AB0F8F">
      <w:pPr>
        <w:tabs>
          <w:tab w:val="left" w:pos="993"/>
        </w:tabs>
        <w:ind w:firstLine="993"/>
        <w:jc w:val="both"/>
        <w:rPr>
          <w:sz w:val="28"/>
          <w:szCs w:val="28"/>
        </w:rPr>
      </w:pPr>
      <w:r w:rsidRPr="00AB0F8F">
        <w:rPr>
          <w:sz w:val="28"/>
          <w:szCs w:val="28"/>
        </w:rPr>
        <w:t xml:space="preserve">- объем платных услуг населению увеличился на </w:t>
      </w:r>
      <w:r w:rsidR="000277EA" w:rsidRPr="00AB0F8F">
        <w:rPr>
          <w:sz w:val="28"/>
          <w:szCs w:val="28"/>
        </w:rPr>
        <w:t>6,6</w:t>
      </w:r>
      <w:r w:rsidRPr="00AB0F8F">
        <w:rPr>
          <w:sz w:val="28"/>
          <w:szCs w:val="28"/>
        </w:rPr>
        <w:t>%.</w:t>
      </w:r>
    </w:p>
    <w:p w:rsidR="00A025F5" w:rsidRPr="00AB0F8F" w:rsidRDefault="00A025F5" w:rsidP="00AB0F8F">
      <w:pPr>
        <w:numPr>
          <w:ilvl w:val="0"/>
          <w:numId w:val="3"/>
        </w:numPr>
        <w:tabs>
          <w:tab w:val="left" w:pos="993"/>
        </w:tabs>
        <w:ind w:left="0" w:firstLine="709"/>
        <w:jc w:val="both"/>
        <w:rPr>
          <w:b/>
          <w:sz w:val="28"/>
          <w:szCs w:val="28"/>
        </w:rPr>
      </w:pPr>
      <w:r w:rsidRPr="00AB0F8F">
        <w:rPr>
          <w:sz w:val="28"/>
          <w:szCs w:val="28"/>
        </w:rPr>
        <w:lastRenderedPageBreak/>
        <w:t xml:space="preserve">Рост заработной платы на </w:t>
      </w:r>
      <w:r w:rsidR="000277EA" w:rsidRPr="00AB0F8F">
        <w:rPr>
          <w:sz w:val="28"/>
          <w:szCs w:val="28"/>
        </w:rPr>
        <w:t>14</w:t>
      </w:r>
      <w:r w:rsidRPr="00AB0F8F">
        <w:rPr>
          <w:sz w:val="28"/>
          <w:szCs w:val="28"/>
        </w:rPr>
        <w:t>%. Среднемесячная заработная плата в 202</w:t>
      </w:r>
      <w:r w:rsidR="000277EA" w:rsidRPr="00AB0F8F">
        <w:rPr>
          <w:sz w:val="28"/>
          <w:szCs w:val="28"/>
        </w:rPr>
        <w:t>3</w:t>
      </w:r>
      <w:r w:rsidRPr="00AB0F8F">
        <w:rPr>
          <w:sz w:val="28"/>
          <w:szCs w:val="28"/>
        </w:rPr>
        <w:t xml:space="preserve"> году составила </w:t>
      </w:r>
      <w:r w:rsidR="000277EA" w:rsidRPr="00AB0F8F">
        <w:rPr>
          <w:sz w:val="28"/>
          <w:szCs w:val="28"/>
        </w:rPr>
        <w:t>71,6</w:t>
      </w:r>
      <w:r w:rsidRPr="00AB0F8F">
        <w:rPr>
          <w:sz w:val="28"/>
          <w:szCs w:val="28"/>
        </w:rPr>
        <w:t xml:space="preserve"> % к средне краевому уровню</w:t>
      </w:r>
      <w:r w:rsidR="000277EA" w:rsidRPr="00AB0F8F">
        <w:rPr>
          <w:sz w:val="28"/>
          <w:szCs w:val="28"/>
        </w:rPr>
        <w:t>.</w:t>
      </w:r>
    </w:p>
    <w:p w:rsidR="007F0DDA" w:rsidRPr="00AB0F8F" w:rsidRDefault="007F0DDA" w:rsidP="00AB0F8F">
      <w:pPr>
        <w:numPr>
          <w:ilvl w:val="0"/>
          <w:numId w:val="3"/>
        </w:numPr>
        <w:tabs>
          <w:tab w:val="left" w:pos="993"/>
        </w:tabs>
        <w:ind w:left="0" w:firstLine="709"/>
        <w:jc w:val="both"/>
        <w:rPr>
          <w:sz w:val="28"/>
          <w:szCs w:val="28"/>
        </w:rPr>
      </w:pPr>
      <w:r w:rsidRPr="00AB0F8F">
        <w:rPr>
          <w:sz w:val="28"/>
          <w:szCs w:val="28"/>
        </w:rPr>
        <w:t>Отсутствие просроченной задолженности по заработной плате;</w:t>
      </w:r>
    </w:p>
    <w:p w:rsidR="00A025F5" w:rsidRPr="00AB0F8F" w:rsidRDefault="000277EA" w:rsidP="00AB0F8F">
      <w:pPr>
        <w:pStyle w:val="a5"/>
        <w:numPr>
          <w:ilvl w:val="0"/>
          <w:numId w:val="3"/>
        </w:numPr>
        <w:tabs>
          <w:tab w:val="left" w:pos="993"/>
        </w:tabs>
        <w:ind w:left="0" w:firstLine="709"/>
        <w:jc w:val="both"/>
        <w:rPr>
          <w:rFonts w:ascii="Times New Roman" w:hAnsi="Times New Roman" w:cs="Times New Roman"/>
          <w:sz w:val="28"/>
          <w:szCs w:val="28"/>
        </w:rPr>
      </w:pPr>
      <w:r w:rsidRPr="00AB0F8F">
        <w:rPr>
          <w:rFonts w:ascii="Times New Roman" w:hAnsi="Times New Roman" w:cs="Times New Roman"/>
          <w:sz w:val="28"/>
          <w:szCs w:val="28"/>
        </w:rPr>
        <w:t xml:space="preserve">Рост численности плательщиков на профессиональный доход. Численность </w:t>
      </w:r>
      <w:proofErr w:type="spellStart"/>
      <w:r w:rsidRPr="00AB0F8F">
        <w:rPr>
          <w:rFonts w:ascii="Times New Roman" w:hAnsi="Times New Roman" w:cs="Times New Roman"/>
          <w:sz w:val="28"/>
          <w:szCs w:val="28"/>
        </w:rPr>
        <w:t>самозанятых</w:t>
      </w:r>
      <w:proofErr w:type="spellEnd"/>
      <w:r w:rsidRPr="00AB0F8F">
        <w:rPr>
          <w:rFonts w:ascii="Times New Roman" w:hAnsi="Times New Roman" w:cs="Times New Roman"/>
          <w:sz w:val="28"/>
          <w:szCs w:val="28"/>
        </w:rPr>
        <w:t xml:space="preserve"> составила 1174 человек, по сравнению с 2022 годом показатель вырос </w:t>
      </w:r>
      <w:r w:rsidR="00CC47E7" w:rsidRPr="00AB0F8F">
        <w:rPr>
          <w:rFonts w:ascii="Times New Roman" w:hAnsi="Times New Roman" w:cs="Times New Roman"/>
          <w:sz w:val="28"/>
          <w:szCs w:val="28"/>
        </w:rPr>
        <w:t>в 1,6р (в динамике 159,7%)</w:t>
      </w:r>
      <w:r w:rsidRPr="00AB0F8F">
        <w:rPr>
          <w:rFonts w:ascii="Times New Roman" w:hAnsi="Times New Roman" w:cs="Times New Roman"/>
          <w:sz w:val="28"/>
          <w:szCs w:val="28"/>
        </w:rPr>
        <w:t xml:space="preserve"> </w:t>
      </w:r>
    </w:p>
    <w:p w:rsidR="00A025F5" w:rsidRPr="00AB0F8F" w:rsidRDefault="00A025F5" w:rsidP="00AB0F8F">
      <w:pPr>
        <w:tabs>
          <w:tab w:val="left" w:pos="993"/>
        </w:tabs>
        <w:ind w:firstLine="709"/>
        <w:jc w:val="both"/>
        <w:rPr>
          <w:i/>
          <w:sz w:val="28"/>
          <w:szCs w:val="28"/>
        </w:rPr>
      </w:pPr>
      <w:r w:rsidRPr="00AB0F8F">
        <w:rPr>
          <w:i/>
          <w:sz w:val="28"/>
          <w:szCs w:val="28"/>
        </w:rPr>
        <w:t xml:space="preserve">Негативные тенденции: </w:t>
      </w:r>
    </w:p>
    <w:p w:rsidR="007F0DDA" w:rsidRPr="00AB0F8F" w:rsidRDefault="007F0DDA" w:rsidP="00AB0F8F">
      <w:pPr>
        <w:numPr>
          <w:ilvl w:val="0"/>
          <w:numId w:val="5"/>
        </w:numPr>
        <w:tabs>
          <w:tab w:val="left" w:pos="851"/>
          <w:tab w:val="left" w:pos="993"/>
        </w:tabs>
        <w:ind w:left="0" w:firstLine="709"/>
        <w:jc w:val="both"/>
        <w:rPr>
          <w:sz w:val="28"/>
          <w:szCs w:val="28"/>
        </w:rPr>
      </w:pPr>
      <w:r w:rsidRPr="00AB0F8F">
        <w:rPr>
          <w:sz w:val="28"/>
          <w:szCs w:val="28"/>
        </w:rPr>
        <w:t xml:space="preserve">Снижение численности населения Кавалеровского муниципального округа на 376 человек в сравнении с численностью населения по состоянию на 01.01.2024г., которая на 76% обусловлена естественной убылью населения и на 24% миграционной убылью.  </w:t>
      </w:r>
    </w:p>
    <w:p w:rsidR="007F0DDA" w:rsidRPr="00AB0F8F" w:rsidRDefault="007F0DDA" w:rsidP="00AB0F8F">
      <w:pPr>
        <w:numPr>
          <w:ilvl w:val="0"/>
          <w:numId w:val="4"/>
        </w:numPr>
        <w:tabs>
          <w:tab w:val="left" w:pos="993"/>
        </w:tabs>
        <w:ind w:left="0" w:firstLine="709"/>
        <w:jc w:val="both"/>
        <w:rPr>
          <w:sz w:val="28"/>
          <w:szCs w:val="28"/>
        </w:rPr>
      </w:pPr>
      <w:r w:rsidRPr="00AB0F8F">
        <w:rPr>
          <w:sz w:val="28"/>
          <w:szCs w:val="28"/>
        </w:rPr>
        <w:t>Общий</w:t>
      </w:r>
      <w:r w:rsidRPr="00AB0F8F">
        <w:rPr>
          <w:color w:val="00B050"/>
          <w:sz w:val="28"/>
          <w:szCs w:val="28"/>
        </w:rPr>
        <w:t xml:space="preserve"> </w:t>
      </w:r>
      <w:r w:rsidRPr="00AB0F8F">
        <w:rPr>
          <w:sz w:val="28"/>
          <w:szCs w:val="28"/>
        </w:rPr>
        <w:t>экономический спад и снижение численности населения повлекли снижение количества субъектов малого и среднего предпринимательства – юридических лиц на 6,7%.</w:t>
      </w:r>
      <w:r w:rsidRPr="00AB0F8F">
        <w:rPr>
          <w:color w:val="00B050"/>
          <w:sz w:val="28"/>
          <w:szCs w:val="28"/>
        </w:rPr>
        <w:t xml:space="preserve">   </w:t>
      </w:r>
    </w:p>
    <w:p w:rsidR="004555CB" w:rsidRPr="00AB0F8F" w:rsidRDefault="004555CB" w:rsidP="00AB0F8F">
      <w:pPr>
        <w:autoSpaceDE w:val="0"/>
        <w:autoSpaceDN w:val="0"/>
        <w:adjustRightInd w:val="0"/>
        <w:rPr>
          <w:b/>
          <w:sz w:val="28"/>
          <w:szCs w:val="28"/>
        </w:rPr>
      </w:pPr>
    </w:p>
    <w:p w:rsidR="00B37811" w:rsidRPr="00AB0F8F" w:rsidRDefault="00B37811" w:rsidP="00AB0F8F">
      <w:pPr>
        <w:autoSpaceDE w:val="0"/>
        <w:autoSpaceDN w:val="0"/>
        <w:adjustRightInd w:val="0"/>
        <w:ind w:firstLine="709"/>
        <w:jc w:val="center"/>
        <w:rPr>
          <w:b/>
          <w:sz w:val="28"/>
          <w:szCs w:val="28"/>
        </w:rPr>
      </w:pPr>
      <w:r w:rsidRPr="00AB0F8F">
        <w:rPr>
          <w:b/>
          <w:sz w:val="28"/>
          <w:szCs w:val="28"/>
        </w:rPr>
        <w:t>Демографическая ситуация, динамика численности населения</w:t>
      </w:r>
    </w:p>
    <w:p w:rsidR="00B37811" w:rsidRPr="00AB0F8F" w:rsidRDefault="00B37811" w:rsidP="00AB0F8F">
      <w:pPr>
        <w:autoSpaceDE w:val="0"/>
        <w:autoSpaceDN w:val="0"/>
        <w:adjustRightInd w:val="0"/>
        <w:ind w:firstLine="709"/>
        <w:jc w:val="both"/>
        <w:rPr>
          <w:sz w:val="28"/>
          <w:szCs w:val="28"/>
        </w:rPr>
      </w:pPr>
      <w:r w:rsidRPr="00AB0F8F">
        <w:rPr>
          <w:sz w:val="28"/>
          <w:szCs w:val="28"/>
        </w:rPr>
        <w:t>Прогноз численности постоянного населения Кавалеровского муниципального округа разрабатывался на основании демографического баланса согласно статистических данных за 202</w:t>
      </w:r>
      <w:r w:rsidR="00C97364" w:rsidRPr="00AB0F8F">
        <w:rPr>
          <w:sz w:val="28"/>
          <w:szCs w:val="28"/>
        </w:rPr>
        <w:t>2</w:t>
      </w:r>
      <w:r w:rsidRPr="00AB0F8F">
        <w:rPr>
          <w:sz w:val="28"/>
          <w:szCs w:val="28"/>
        </w:rPr>
        <w:t>-202</w:t>
      </w:r>
      <w:r w:rsidR="00C97364" w:rsidRPr="00AB0F8F">
        <w:rPr>
          <w:sz w:val="28"/>
          <w:szCs w:val="28"/>
        </w:rPr>
        <w:t>3</w:t>
      </w:r>
      <w:r w:rsidRPr="00AB0F8F">
        <w:rPr>
          <w:sz w:val="28"/>
          <w:szCs w:val="28"/>
        </w:rPr>
        <w:t xml:space="preserve"> годы и с учетом оценки численности населения на 202</w:t>
      </w:r>
      <w:r w:rsidR="00C97364" w:rsidRPr="00AB0F8F">
        <w:rPr>
          <w:sz w:val="28"/>
          <w:szCs w:val="28"/>
        </w:rPr>
        <w:t>4</w:t>
      </w:r>
      <w:r w:rsidRPr="00AB0F8F">
        <w:rPr>
          <w:sz w:val="28"/>
          <w:szCs w:val="28"/>
        </w:rPr>
        <w:t xml:space="preserve"> год. Прогнозирование общей численности осуществлялось исходя из оценки числа родившихся, умерших и миграционного прироста населения на каждый год. </w:t>
      </w:r>
    </w:p>
    <w:p w:rsidR="00B37811" w:rsidRPr="00AB0F8F" w:rsidRDefault="00B37811" w:rsidP="00AB0F8F">
      <w:pPr>
        <w:ind w:firstLine="709"/>
        <w:jc w:val="both"/>
        <w:rPr>
          <w:sz w:val="28"/>
          <w:szCs w:val="28"/>
        </w:rPr>
      </w:pPr>
      <w:r w:rsidRPr="00AB0F8F">
        <w:rPr>
          <w:sz w:val="28"/>
          <w:szCs w:val="28"/>
        </w:rPr>
        <w:t>В 202</w:t>
      </w:r>
      <w:r w:rsidR="00CB458A" w:rsidRPr="00AB0F8F">
        <w:rPr>
          <w:sz w:val="28"/>
          <w:szCs w:val="28"/>
        </w:rPr>
        <w:t>2</w:t>
      </w:r>
      <w:r w:rsidRPr="00AB0F8F">
        <w:rPr>
          <w:sz w:val="28"/>
          <w:szCs w:val="28"/>
        </w:rPr>
        <w:t xml:space="preserve"> году (с учетом Всероссийской переписи населения) среднегодовая численность постоянного населения Кавалеровского муниципального округа составляла </w:t>
      </w:r>
      <w:r w:rsidR="009D12F1" w:rsidRPr="00AB0F8F">
        <w:rPr>
          <w:sz w:val="28"/>
          <w:szCs w:val="28"/>
        </w:rPr>
        <w:t>21,458</w:t>
      </w:r>
      <w:r w:rsidRPr="00AB0F8F">
        <w:rPr>
          <w:sz w:val="28"/>
          <w:szCs w:val="28"/>
        </w:rPr>
        <w:t xml:space="preserve"> тыс. человек, в 202</w:t>
      </w:r>
      <w:r w:rsidR="009D12F1" w:rsidRPr="00AB0F8F">
        <w:rPr>
          <w:sz w:val="28"/>
          <w:szCs w:val="28"/>
        </w:rPr>
        <w:t>3</w:t>
      </w:r>
      <w:r w:rsidRPr="00AB0F8F">
        <w:rPr>
          <w:sz w:val="28"/>
          <w:szCs w:val="28"/>
        </w:rPr>
        <w:t xml:space="preserve"> </w:t>
      </w:r>
      <w:proofErr w:type="gramStart"/>
      <w:r w:rsidRPr="00AB0F8F">
        <w:rPr>
          <w:sz w:val="28"/>
          <w:szCs w:val="28"/>
        </w:rPr>
        <w:t>году  -</w:t>
      </w:r>
      <w:proofErr w:type="gramEnd"/>
      <w:r w:rsidRPr="00AB0F8F">
        <w:rPr>
          <w:sz w:val="28"/>
          <w:szCs w:val="28"/>
        </w:rPr>
        <w:t xml:space="preserve"> </w:t>
      </w:r>
      <w:r w:rsidR="009D12F1" w:rsidRPr="00AB0F8F">
        <w:rPr>
          <w:sz w:val="28"/>
          <w:szCs w:val="28"/>
        </w:rPr>
        <w:t>21,082</w:t>
      </w:r>
      <w:r w:rsidRPr="00AB0F8F">
        <w:rPr>
          <w:sz w:val="28"/>
          <w:szCs w:val="28"/>
        </w:rPr>
        <w:t xml:space="preserve"> тыс. человек (</w:t>
      </w:r>
      <w:r w:rsidR="009D12F1" w:rsidRPr="00AB0F8F">
        <w:rPr>
          <w:sz w:val="28"/>
          <w:szCs w:val="28"/>
        </w:rPr>
        <w:t>98,2</w:t>
      </w:r>
      <w:r w:rsidRPr="00AB0F8F">
        <w:rPr>
          <w:sz w:val="28"/>
          <w:szCs w:val="28"/>
        </w:rPr>
        <w:t xml:space="preserve"> % к предыдущему году). В 202</w:t>
      </w:r>
      <w:r w:rsidR="00CB458A" w:rsidRPr="00AB0F8F">
        <w:rPr>
          <w:sz w:val="28"/>
          <w:szCs w:val="28"/>
        </w:rPr>
        <w:t>4</w:t>
      </w:r>
      <w:r w:rsidRPr="00AB0F8F">
        <w:rPr>
          <w:sz w:val="28"/>
          <w:szCs w:val="28"/>
        </w:rPr>
        <w:t xml:space="preserve"> году </w:t>
      </w:r>
      <w:r w:rsidR="009D12F1" w:rsidRPr="00AB0F8F">
        <w:rPr>
          <w:sz w:val="28"/>
          <w:szCs w:val="28"/>
        </w:rPr>
        <w:t xml:space="preserve">по предварительным статистическим данным </w:t>
      </w:r>
      <w:r w:rsidRPr="00AB0F8F">
        <w:rPr>
          <w:sz w:val="28"/>
          <w:szCs w:val="28"/>
        </w:rPr>
        <w:t xml:space="preserve">составит </w:t>
      </w:r>
      <w:r w:rsidR="009D12F1" w:rsidRPr="00AB0F8F">
        <w:rPr>
          <w:sz w:val="28"/>
          <w:szCs w:val="28"/>
        </w:rPr>
        <w:t>20,727</w:t>
      </w:r>
      <w:r w:rsidRPr="00AB0F8F">
        <w:rPr>
          <w:sz w:val="28"/>
          <w:szCs w:val="28"/>
        </w:rPr>
        <w:t xml:space="preserve"> тыс. человек (</w:t>
      </w:r>
      <w:r w:rsidR="009D12F1" w:rsidRPr="00AB0F8F">
        <w:rPr>
          <w:sz w:val="28"/>
          <w:szCs w:val="28"/>
        </w:rPr>
        <w:t>98,3</w:t>
      </w:r>
      <w:r w:rsidRPr="00AB0F8F">
        <w:rPr>
          <w:sz w:val="28"/>
          <w:szCs w:val="28"/>
        </w:rPr>
        <w:t>% к предыдущему году). В последующие годы так же прогнозируется сокращение численности населения: в 202</w:t>
      </w:r>
      <w:r w:rsidR="00CB458A" w:rsidRPr="00AB0F8F">
        <w:rPr>
          <w:sz w:val="28"/>
          <w:szCs w:val="28"/>
        </w:rPr>
        <w:t>5</w:t>
      </w:r>
      <w:r w:rsidRPr="00AB0F8F">
        <w:rPr>
          <w:sz w:val="28"/>
          <w:szCs w:val="28"/>
        </w:rPr>
        <w:t xml:space="preserve"> году численность населения муниципального округа в 1 варианте предположительно составит – </w:t>
      </w:r>
      <w:r w:rsidR="00CB458A" w:rsidRPr="00AB0F8F">
        <w:rPr>
          <w:sz w:val="28"/>
          <w:szCs w:val="28"/>
        </w:rPr>
        <w:t>20,327</w:t>
      </w:r>
      <w:r w:rsidRPr="00AB0F8F">
        <w:rPr>
          <w:sz w:val="28"/>
          <w:szCs w:val="28"/>
        </w:rPr>
        <w:t xml:space="preserve"> тыс. человек (</w:t>
      </w:r>
      <w:r w:rsidR="00CB458A" w:rsidRPr="00AB0F8F">
        <w:rPr>
          <w:sz w:val="28"/>
          <w:szCs w:val="28"/>
        </w:rPr>
        <w:t>98,1</w:t>
      </w:r>
      <w:r w:rsidRPr="00AB0F8F">
        <w:rPr>
          <w:sz w:val="28"/>
          <w:szCs w:val="28"/>
        </w:rPr>
        <w:t xml:space="preserve">% к предыдущему году), во втором варианте – </w:t>
      </w:r>
      <w:r w:rsidR="00CB458A" w:rsidRPr="00AB0F8F">
        <w:rPr>
          <w:sz w:val="28"/>
          <w:szCs w:val="28"/>
        </w:rPr>
        <w:t>20,427</w:t>
      </w:r>
      <w:r w:rsidRPr="00AB0F8F">
        <w:rPr>
          <w:sz w:val="28"/>
          <w:szCs w:val="28"/>
        </w:rPr>
        <w:t xml:space="preserve"> тыс. человек (</w:t>
      </w:r>
      <w:r w:rsidR="00CB458A" w:rsidRPr="00AB0F8F">
        <w:rPr>
          <w:sz w:val="28"/>
          <w:szCs w:val="28"/>
        </w:rPr>
        <w:t>98,6</w:t>
      </w:r>
      <w:r w:rsidRPr="00AB0F8F">
        <w:rPr>
          <w:sz w:val="28"/>
          <w:szCs w:val="28"/>
        </w:rPr>
        <w:t>% к предыдущему году). В 202</w:t>
      </w:r>
      <w:r w:rsidR="00CB458A" w:rsidRPr="00AB0F8F">
        <w:rPr>
          <w:sz w:val="28"/>
          <w:szCs w:val="28"/>
        </w:rPr>
        <w:t>6</w:t>
      </w:r>
      <w:r w:rsidRPr="00AB0F8F">
        <w:rPr>
          <w:sz w:val="28"/>
          <w:szCs w:val="28"/>
        </w:rPr>
        <w:t xml:space="preserve"> году снижение ожидается на </w:t>
      </w:r>
      <w:r w:rsidR="00CB458A" w:rsidRPr="00AB0F8F">
        <w:rPr>
          <w:sz w:val="28"/>
          <w:szCs w:val="28"/>
        </w:rPr>
        <w:t>0,3</w:t>
      </w:r>
      <w:r w:rsidRPr="00AB0F8F">
        <w:rPr>
          <w:sz w:val="28"/>
          <w:szCs w:val="28"/>
        </w:rPr>
        <w:t xml:space="preserve"> тыс. человек и на </w:t>
      </w:r>
      <w:r w:rsidR="00CB458A" w:rsidRPr="00AB0F8F">
        <w:rPr>
          <w:sz w:val="28"/>
          <w:szCs w:val="28"/>
        </w:rPr>
        <w:t>0,25</w:t>
      </w:r>
      <w:r w:rsidRPr="00AB0F8F">
        <w:rPr>
          <w:sz w:val="28"/>
          <w:szCs w:val="28"/>
        </w:rPr>
        <w:t xml:space="preserve"> тыс. человек (</w:t>
      </w:r>
      <w:r w:rsidR="00CB458A" w:rsidRPr="00AB0F8F">
        <w:rPr>
          <w:sz w:val="28"/>
          <w:szCs w:val="28"/>
        </w:rPr>
        <w:t>98,5</w:t>
      </w:r>
      <w:r w:rsidRPr="00AB0F8F">
        <w:rPr>
          <w:sz w:val="28"/>
          <w:szCs w:val="28"/>
        </w:rPr>
        <w:t xml:space="preserve">% и </w:t>
      </w:r>
      <w:r w:rsidR="00CB458A" w:rsidRPr="00AB0F8F">
        <w:rPr>
          <w:sz w:val="28"/>
          <w:szCs w:val="28"/>
        </w:rPr>
        <w:t>98,8% соответственно). К 2027</w:t>
      </w:r>
      <w:r w:rsidRPr="00AB0F8F">
        <w:rPr>
          <w:sz w:val="28"/>
          <w:szCs w:val="28"/>
        </w:rPr>
        <w:t xml:space="preserve"> году планируется снижение в 1 варианте до </w:t>
      </w:r>
      <w:r w:rsidR="00CB458A" w:rsidRPr="00AB0F8F">
        <w:rPr>
          <w:sz w:val="28"/>
          <w:szCs w:val="28"/>
        </w:rPr>
        <w:t>19,727</w:t>
      </w:r>
      <w:r w:rsidRPr="00AB0F8F">
        <w:rPr>
          <w:sz w:val="28"/>
          <w:szCs w:val="28"/>
        </w:rPr>
        <w:t xml:space="preserve"> тыс. человек (</w:t>
      </w:r>
      <w:r w:rsidR="00CB458A" w:rsidRPr="00AB0F8F">
        <w:rPr>
          <w:sz w:val="28"/>
          <w:szCs w:val="28"/>
        </w:rPr>
        <w:t>98,5</w:t>
      </w:r>
      <w:r w:rsidRPr="00AB0F8F">
        <w:rPr>
          <w:sz w:val="28"/>
          <w:szCs w:val="28"/>
        </w:rPr>
        <w:t xml:space="preserve"> % к предыдущему году), во 2 варианте до </w:t>
      </w:r>
      <w:r w:rsidR="00CB458A" w:rsidRPr="00AB0F8F">
        <w:rPr>
          <w:sz w:val="28"/>
          <w:szCs w:val="28"/>
        </w:rPr>
        <w:t>19,937</w:t>
      </w:r>
      <w:r w:rsidRPr="00AB0F8F">
        <w:rPr>
          <w:sz w:val="28"/>
          <w:szCs w:val="28"/>
        </w:rPr>
        <w:t xml:space="preserve"> тыс. человек (</w:t>
      </w:r>
      <w:r w:rsidR="00CB458A" w:rsidRPr="00AB0F8F">
        <w:rPr>
          <w:sz w:val="28"/>
          <w:szCs w:val="28"/>
        </w:rPr>
        <w:t>98,8</w:t>
      </w:r>
      <w:r w:rsidRPr="00AB0F8F">
        <w:rPr>
          <w:sz w:val="28"/>
          <w:szCs w:val="28"/>
        </w:rPr>
        <w:t xml:space="preserve"> % к предыдущему году).</w:t>
      </w:r>
    </w:p>
    <w:p w:rsidR="00B37811" w:rsidRPr="00AB0F8F" w:rsidRDefault="00B37811" w:rsidP="00AB0F8F">
      <w:pPr>
        <w:ind w:firstLine="720"/>
        <w:jc w:val="both"/>
        <w:rPr>
          <w:color w:val="000000" w:themeColor="text1"/>
          <w:sz w:val="28"/>
          <w:szCs w:val="28"/>
        </w:rPr>
      </w:pPr>
      <w:r w:rsidRPr="00AB0F8F">
        <w:rPr>
          <w:color w:val="000000" w:themeColor="text1"/>
          <w:sz w:val="28"/>
          <w:szCs w:val="28"/>
        </w:rPr>
        <w:t xml:space="preserve">В округе, как и на всей территории Приморского края, продолжается естественная убыль населения. Ежегодно численность умерших граждан превышает численность родившихся в </w:t>
      </w:r>
      <w:r w:rsidR="00D103EC" w:rsidRPr="00AB0F8F">
        <w:rPr>
          <w:color w:val="000000" w:themeColor="text1"/>
          <w:sz w:val="28"/>
          <w:szCs w:val="28"/>
        </w:rPr>
        <w:t>2,3</w:t>
      </w:r>
      <w:r w:rsidRPr="00AB0F8F">
        <w:rPr>
          <w:color w:val="000000" w:themeColor="text1"/>
          <w:sz w:val="28"/>
          <w:szCs w:val="28"/>
        </w:rPr>
        <w:t xml:space="preserve"> раза. Так, </w:t>
      </w:r>
      <w:r w:rsidR="00D103EC" w:rsidRPr="00AB0F8F">
        <w:rPr>
          <w:color w:val="000000" w:themeColor="text1"/>
          <w:sz w:val="28"/>
          <w:szCs w:val="28"/>
        </w:rPr>
        <w:t>за</w:t>
      </w:r>
      <w:r w:rsidRPr="00AB0F8F">
        <w:rPr>
          <w:color w:val="000000" w:themeColor="text1"/>
          <w:sz w:val="28"/>
          <w:szCs w:val="28"/>
        </w:rPr>
        <w:t xml:space="preserve"> 202</w:t>
      </w:r>
      <w:r w:rsidR="00CB458A" w:rsidRPr="00AB0F8F">
        <w:rPr>
          <w:color w:val="000000" w:themeColor="text1"/>
          <w:sz w:val="28"/>
          <w:szCs w:val="28"/>
        </w:rPr>
        <w:t>3</w:t>
      </w:r>
      <w:r w:rsidRPr="00AB0F8F">
        <w:rPr>
          <w:color w:val="000000" w:themeColor="text1"/>
          <w:sz w:val="28"/>
          <w:szCs w:val="28"/>
        </w:rPr>
        <w:t xml:space="preserve"> год, родилось </w:t>
      </w:r>
      <w:r w:rsidR="00D103EC" w:rsidRPr="00AB0F8F">
        <w:rPr>
          <w:color w:val="000000" w:themeColor="text1"/>
          <w:sz w:val="28"/>
          <w:szCs w:val="28"/>
        </w:rPr>
        <w:t>196</w:t>
      </w:r>
      <w:r w:rsidRPr="00AB0F8F">
        <w:rPr>
          <w:color w:val="000000" w:themeColor="text1"/>
          <w:sz w:val="28"/>
          <w:szCs w:val="28"/>
        </w:rPr>
        <w:t xml:space="preserve"> ребенка (</w:t>
      </w:r>
      <w:r w:rsidR="00D103EC" w:rsidRPr="00AB0F8F">
        <w:rPr>
          <w:color w:val="000000" w:themeColor="text1"/>
          <w:sz w:val="28"/>
          <w:szCs w:val="28"/>
        </w:rPr>
        <w:t xml:space="preserve">за </w:t>
      </w:r>
      <w:r w:rsidRPr="00AB0F8F">
        <w:rPr>
          <w:color w:val="000000" w:themeColor="text1"/>
          <w:sz w:val="28"/>
          <w:szCs w:val="28"/>
        </w:rPr>
        <w:t>202</w:t>
      </w:r>
      <w:r w:rsidR="00D103EC" w:rsidRPr="00AB0F8F">
        <w:rPr>
          <w:color w:val="000000" w:themeColor="text1"/>
          <w:sz w:val="28"/>
          <w:szCs w:val="28"/>
        </w:rPr>
        <w:t>2</w:t>
      </w:r>
      <w:r w:rsidRPr="00AB0F8F">
        <w:rPr>
          <w:color w:val="000000" w:themeColor="text1"/>
          <w:sz w:val="28"/>
          <w:szCs w:val="28"/>
        </w:rPr>
        <w:t xml:space="preserve"> год – </w:t>
      </w:r>
      <w:r w:rsidR="00D103EC" w:rsidRPr="00AB0F8F">
        <w:rPr>
          <w:color w:val="000000" w:themeColor="text1"/>
          <w:sz w:val="28"/>
          <w:szCs w:val="28"/>
        </w:rPr>
        <w:t>184</w:t>
      </w:r>
      <w:r w:rsidRPr="00AB0F8F">
        <w:rPr>
          <w:color w:val="000000" w:themeColor="text1"/>
          <w:sz w:val="28"/>
          <w:szCs w:val="28"/>
        </w:rPr>
        <w:t xml:space="preserve"> ребенка), при этом число умерших граждан составило </w:t>
      </w:r>
      <w:r w:rsidR="00D103EC" w:rsidRPr="00AB0F8F">
        <w:rPr>
          <w:color w:val="000000" w:themeColor="text1"/>
          <w:sz w:val="28"/>
          <w:szCs w:val="28"/>
        </w:rPr>
        <w:t>454</w:t>
      </w:r>
      <w:r w:rsidRPr="00AB0F8F">
        <w:rPr>
          <w:color w:val="000000" w:themeColor="text1"/>
          <w:sz w:val="28"/>
          <w:szCs w:val="28"/>
        </w:rPr>
        <w:t xml:space="preserve"> человек (202</w:t>
      </w:r>
      <w:r w:rsidR="00D103EC" w:rsidRPr="00AB0F8F">
        <w:rPr>
          <w:color w:val="000000" w:themeColor="text1"/>
          <w:sz w:val="28"/>
          <w:szCs w:val="28"/>
        </w:rPr>
        <w:t>2</w:t>
      </w:r>
      <w:r w:rsidRPr="00AB0F8F">
        <w:rPr>
          <w:color w:val="000000" w:themeColor="text1"/>
          <w:sz w:val="28"/>
          <w:szCs w:val="28"/>
        </w:rPr>
        <w:t xml:space="preserve"> год – </w:t>
      </w:r>
      <w:r w:rsidR="00D103EC" w:rsidRPr="00AB0F8F">
        <w:rPr>
          <w:color w:val="000000" w:themeColor="text1"/>
          <w:sz w:val="28"/>
          <w:szCs w:val="28"/>
        </w:rPr>
        <w:t>468</w:t>
      </w:r>
      <w:r w:rsidRPr="00AB0F8F">
        <w:rPr>
          <w:color w:val="000000" w:themeColor="text1"/>
          <w:sz w:val="28"/>
          <w:szCs w:val="28"/>
        </w:rPr>
        <w:t xml:space="preserve"> человек). Естественная убыль населения является основным компонентом снижения численности населения. </w:t>
      </w:r>
    </w:p>
    <w:p w:rsidR="0001134A" w:rsidRPr="00AB0F8F" w:rsidRDefault="00B37811" w:rsidP="00AB0F8F">
      <w:pPr>
        <w:ind w:firstLine="709"/>
        <w:jc w:val="both"/>
        <w:rPr>
          <w:sz w:val="28"/>
          <w:szCs w:val="28"/>
        </w:rPr>
      </w:pPr>
      <w:r w:rsidRPr="00AB0F8F">
        <w:rPr>
          <w:sz w:val="28"/>
          <w:szCs w:val="28"/>
        </w:rPr>
        <w:t>Учитывая негативную динамику общей численности населения, в 202</w:t>
      </w:r>
      <w:r w:rsidR="00D103EC" w:rsidRPr="00AB0F8F">
        <w:rPr>
          <w:sz w:val="28"/>
          <w:szCs w:val="28"/>
        </w:rPr>
        <w:t>4</w:t>
      </w:r>
      <w:r w:rsidRPr="00AB0F8F">
        <w:rPr>
          <w:sz w:val="28"/>
          <w:szCs w:val="28"/>
        </w:rPr>
        <w:t>-202</w:t>
      </w:r>
      <w:r w:rsidR="00D103EC" w:rsidRPr="00AB0F8F">
        <w:rPr>
          <w:sz w:val="28"/>
          <w:szCs w:val="28"/>
        </w:rPr>
        <w:t>5</w:t>
      </w:r>
      <w:r w:rsidRPr="00AB0F8F">
        <w:rPr>
          <w:sz w:val="28"/>
          <w:szCs w:val="28"/>
        </w:rPr>
        <w:t xml:space="preserve"> годах стоит задача сохранения рождаемости на уровне отчетного периода. Далее планируется незначительный рост рождаемости при условии </w:t>
      </w:r>
      <w:r w:rsidRPr="00AB0F8F">
        <w:rPr>
          <w:sz w:val="28"/>
          <w:szCs w:val="28"/>
        </w:rPr>
        <w:lastRenderedPageBreak/>
        <w:t>реализации комплекса мер, направленных на социальную поддержку молодых семей и повышение рождаемости в рамках реализации национального проекта «Демография». Снижению уровня смертности будут способствовать проводимые мероприятия по обеспечению доступности медицинского обслуживания, привлечению квалифицированных медицинских кадров, оснащению современным оборудованием.</w:t>
      </w:r>
      <w:r w:rsidR="00D103EC" w:rsidRPr="00AB0F8F">
        <w:rPr>
          <w:sz w:val="28"/>
          <w:szCs w:val="28"/>
        </w:rPr>
        <w:t xml:space="preserve"> </w:t>
      </w:r>
      <w:r w:rsidRPr="00AB0F8F">
        <w:rPr>
          <w:sz w:val="28"/>
          <w:szCs w:val="28"/>
        </w:rPr>
        <w:t xml:space="preserve">Администрацией округа разработана муниципальная программа </w:t>
      </w:r>
      <w:r w:rsidR="0001134A" w:rsidRPr="00AB0F8F">
        <w:rPr>
          <w:sz w:val="28"/>
          <w:szCs w:val="28"/>
        </w:rPr>
        <w:t>«Развитие физической культуры и спорта в Кавалеровском муниципальном округе на 2023-2027 гг.»</w:t>
      </w:r>
      <w:r w:rsidRPr="00AB0F8F">
        <w:rPr>
          <w:sz w:val="28"/>
          <w:szCs w:val="28"/>
        </w:rPr>
        <w:t>, мероприятия которой направлены на мотивацию населения к здоровому образу жизни и систематическим занятиям физкультурой и спортом, обеспечение условий для ведения здорового образа жизни, сохранение и развитие человеческого потенциала</w:t>
      </w:r>
      <w:r w:rsidR="0001134A" w:rsidRPr="00AB0F8F">
        <w:rPr>
          <w:sz w:val="28"/>
          <w:szCs w:val="28"/>
        </w:rPr>
        <w:t xml:space="preserve"> По итогам достижения показателей и индикаторов Указа Президента Российской Федерации от 04.02.2021 № 68 за 2023 год доля граждан, занимающихся спортом составила 69,34% (при плане 52,45%), выполнение плана на 120%</w:t>
      </w:r>
      <w:r w:rsidRPr="00AB0F8F">
        <w:rPr>
          <w:sz w:val="28"/>
          <w:szCs w:val="28"/>
        </w:rPr>
        <w:t xml:space="preserve">. </w:t>
      </w:r>
      <w:r w:rsidR="0001134A" w:rsidRPr="00AB0F8F">
        <w:rPr>
          <w:sz w:val="28"/>
          <w:szCs w:val="28"/>
        </w:rPr>
        <w:t xml:space="preserve">Так же </w:t>
      </w:r>
      <w:r w:rsidRPr="00AB0F8F">
        <w:rPr>
          <w:sz w:val="28"/>
          <w:szCs w:val="28"/>
        </w:rPr>
        <w:t xml:space="preserve">01.01.2023 разработана муниципальная программа «Укрепление общественного здоровья» на 2023-2025 года, </w:t>
      </w:r>
      <w:r w:rsidR="0001134A" w:rsidRPr="00AB0F8F">
        <w:rPr>
          <w:sz w:val="28"/>
          <w:szCs w:val="28"/>
        </w:rPr>
        <w:t>в целях улучшения здоровья, формирования навыков ведения здорового образа жизни у населения Кавалеровского муниципального округа за счет повышения уровня просвещения и повышения уровня информированности населения района по вопросам сохранения и укрепления здоровья, проведения профилактических осмотров в целях ранних выявлений и предупреждения развития заболеваний, проведения мероприятий, способствующих ведению гражданами здорового образа жизни.</w:t>
      </w:r>
    </w:p>
    <w:p w:rsidR="00B37811" w:rsidRPr="00AB0F8F" w:rsidRDefault="00B37811" w:rsidP="00AB0F8F">
      <w:pPr>
        <w:pStyle w:val="a3"/>
        <w:spacing w:before="0" w:beforeAutospacing="0" w:after="0" w:afterAutospacing="0"/>
        <w:ind w:firstLine="720"/>
        <w:jc w:val="both"/>
        <w:rPr>
          <w:color w:val="000000" w:themeColor="text1"/>
          <w:sz w:val="28"/>
          <w:szCs w:val="28"/>
        </w:rPr>
      </w:pPr>
      <w:r w:rsidRPr="00AB0F8F">
        <w:rPr>
          <w:color w:val="000000" w:themeColor="text1"/>
          <w:sz w:val="28"/>
          <w:szCs w:val="28"/>
        </w:rPr>
        <w:t xml:space="preserve">Однако, в среднесрочном периоде даже при незначительном ежегодном снижении показателя смертности населения, тенденция значительного превышения смертности над рождаемостью сохранится. </w:t>
      </w:r>
    </w:p>
    <w:p w:rsidR="00B37811" w:rsidRPr="00AB0F8F" w:rsidRDefault="00B37811" w:rsidP="00AB0F8F">
      <w:pPr>
        <w:autoSpaceDE w:val="0"/>
        <w:autoSpaceDN w:val="0"/>
        <w:adjustRightInd w:val="0"/>
        <w:ind w:firstLine="709"/>
        <w:jc w:val="both"/>
        <w:rPr>
          <w:sz w:val="28"/>
          <w:szCs w:val="28"/>
        </w:rPr>
      </w:pPr>
      <w:r w:rsidRPr="00AB0F8F">
        <w:rPr>
          <w:sz w:val="28"/>
          <w:szCs w:val="28"/>
        </w:rPr>
        <w:t>Продолжительность жизни за 202</w:t>
      </w:r>
      <w:r w:rsidR="0001134A" w:rsidRPr="00AB0F8F">
        <w:rPr>
          <w:sz w:val="28"/>
          <w:szCs w:val="28"/>
        </w:rPr>
        <w:t>3</w:t>
      </w:r>
      <w:r w:rsidRPr="00AB0F8F">
        <w:rPr>
          <w:sz w:val="28"/>
          <w:szCs w:val="28"/>
        </w:rPr>
        <w:t xml:space="preserve"> год составила </w:t>
      </w:r>
      <w:r w:rsidR="0001134A" w:rsidRPr="00AB0F8F">
        <w:rPr>
          <w:sz w:val="28"/>
          <w:szCs w:val="28"/>
        </w:rPr>
        <w:t>70,06</w:t>
      </w:r>
      <w:r w:rsidRPr="00AB0F8F">
        <w:rPr>
          <w:sz w:val="28"/>
          <w:szCs w:val="28"/>
        </w:rPr>
        <w:t xml:space="preserve"> лет, ожидается к 202</w:t>
      </w:r>
      <w:r w:rsidR="00C02D60" w:rsidRPr="00AB0F8F">
        <w:rPr>
          <w:sz w:val="28"/>
          <w:szCs w:val="28"/>
        </w:rPr>
        <w:t>7</w:t>
      </w:r>
      <w:r w:rsidRPr="00AB0F8F">
        <w:rPr>
          <w:sz w:val="28"/>
          <w:szCs w:val="28"/>
        </w:rPr>
        <w:t xml:space="preserve"> году в 1 варианте - 71 лет, во втором варианте – 71,5 лет. </w:t>
      </w:r>
    </w:p>
    <w:p w:rsidR="00B37811" w:rsidRPr="00AB0F8F" w:rsidRDefault="00B37811" w:rsidP="00AB0F8F">
      <w:pPr>
        <w:ind w:firstLine="720"/>
        <w:jc w:val="both"/>
        <w:rPr>
          <w:color w:val="000000" w:themeColor="text1"/>
          <w:sz w:val="28"/>
          <w:szCs w:val="28"/>
        </w:rPr>
      </w:pPr>
      <w:r w:rsidRPr="00AB0F8F">
        <w:rPr>
          <w:color w:val="000000" w:themeColor="text1"/>
          <w:sz w:val="28"/>
          <w:szCs w:val="28"/>
        </w:rPr>
        <w:t>Наряду с естественным движением населения миграция является еще одним фактором, оказывающим влияние на формирование численности и состава жителей муниципального образования. За январь-декабрь 202</w:t>
      </w:r>
      <w:r w:rsidR="00C02D60" w:rsidRPr="00AB0F8F">
        <w:rPr>
          <w:color w:val="000000" w:themeColor="text1"/>
          <w:sz w:val="28"/>
          <w:szCs w:val="28"/>
        </w:rPr>
        <w:t>3</w:t>
      </w:r>
      <w:r w:rsidRPr="00AB0F8F">
        <w:rPr>
          <w:color w:val="000000" w:themeColor="text1"/>
          <w:sz w:val="28"/>
          <w:szCs w:val="28"/>
        </w:rPr>
        <w:t xml:space="preserve"> года зарегистрирована миграционная убыль населения - </w:t>
      </w:r>
      <w:r w:rsidR="00C02D60" w:rsidRPr="00AB0F8F">
        <w:rPr>
          <w:color w:val="000000" w:themeColor="text1"/>
          <w:sz w:val="28"/>
          <w:szCs w:val="28"/>
        </w:rPr>
        <w:t>89</w:t>
      </w:r>
      <w:r w:rsidRPr="00AB0F8F">
        <w:rPr>
          <w:color w:val="000000" w:themeColor="text1"/>
          <w:sz w:val="28"/>
          <w:szCs w:val="28"/>
        </w:rPr>
        <w:t xml:space="preserve"> человек, что </w:t>
      </w:r>
      <w:r w:rsidR="00C02D60" w:rsidRPr="00AB0F8F">
        <w:rPr>
          <w:color w:val="000000" w:themeColor="text1"/>
          <w:sz w:val="28"/>
          <w:szCs w:val="28"/>
        </w:rPr>
        <w:t xml:space="preserve">не </w:t>
      </w:r>
      <w:r w:rsidRPr="00AB0F8F">
        <w:rPr>
          <w:color w:val="000000" w:themeColor="text1"/>
          <w:sz w:val="28"/>
          <w:szCs w:val="28"/>
        </w:rPr>
        <w:t>значительно меньше чем за тот же период 202</w:t>
      </w:r>
      <w:r w:rsidR="00C02D60" w:rsidRPr="00AB0F8F">
        <w:rPr>
          <w:color w:val="000000" w:themeColor="text1"/>
          <w:sz w:val="28"/>
          <w:szCs w:val="28"/>
        </w:rPr>
        <w:t>2</w:t>
      </w:r>
      <w:r w:rsidRPr="00AB0F8F">
        <w:rPr>
          <w:color w:val="000000" w:themeColor="text1"/>
          <w:sz w:val="28"/>
          <w:szCs w:val="28"/>
        </w:rPr>
        <w:t xml:space="preserve"> года (- </w:t>
      </w:r>
      <w:r w:rsidR="00C02D60" w:rsidRPr="00AB0F8F">
        <w:rPr>
          <w:color w:val="000000" w:themeColor="text1"/>
          <w:sz w:val="28"/>
          <w:szCs w:val="28"/>
        </w:rPr>
        <w:t>92</w:t>
      </w:r>
      <w:r w:rsidRPr="00AB0F8F">
        <w:rPr>
          <w:color w:val="000000" w:themeColor="text1"/>
          <w:sz w:val="28"/>
          <w:szCs w:val="28"/>
        </w:rPr>
        <w:t xml:space="preserve"> человек</w:t>
      </w:r>
      <w:r w:rsidR="00C02D60" w:rsidRPr="00AB0F8F">
        <w:rPr>
          <w:color w:val="000000" w:themeColor="text1"/>
          <w:sz w:val="28"/>
          <w:szCs w:val="28"/>
        </w:rPr>
        <w:t>а</w:t>
      </w:r>
      <w:r w:rsidRPr="00AB0F8F">
        <w:rPr>
          <w:color w:val="000000" w:themeColor="text1"/>
          <w:sz w:val="28"/>
          <w:szCs w:val="28"/>
        </w:rPr>
        <w:t>). При стабилизации социально-экономической ситуации предполагается что 202</w:t>
      </w:r>
      <w:r w:rsidR="00C02D60" w:rsidRPr="00AB0F8F">
        <w:rPr>
          <w:color w:val="000000" w:themeColor="text1"/>
          <w:sz w:val="28"/>
          <w:szCs w:val="28"/>
        </w:rPr>
        <w:t>4</w:t>
      </w:r>
      <w:r w:rsidRPr="00AB0F8F">
        <w:rPr>
          <w:color w:val="000000" w:themeColor="text1"/>
          <w:sz w:val="28"/>
          <w:szCs w:val="28"/>
        </w:rPr>
        <w:t xml:space="preserve"> году будет снижение миграционного оттока населения, однако тенденция сокращения численности населения округа в среднесрочном периоде сохранится.    </w:t>
      </w:r>
    </w:p>
    <w:p w:rsidR="00B37811" w:rsidRPr="00AB0F8F" w:rsidRDefault="00B37811" w:rsidP="00AB0F8F">
      <w:pPr>
        <w:rPr>
          <w:sz w:val="28"/>
          <w:szCs w:val="28"/>
        </w:rPr>
      </w:pPr>
    </w:p>
    <w:p w:rsidR="00B37811" w:rsidRPr="00AB0F8F" w:rsidRDefault="00B37811" w:rsidP="00AB0F8F">
      <w:pPr>
        <w:pStyle w:val="a3"/>
        <w:spacing w:before="0" w:beforeAutospacing="0" w:after="0" w:afterAutospacing="0"/>
        <w:jc w:val="center"/>
        <w:rPr>
          <w:rStyle w:val="a4"/>
          <w:sz w:val="28"/>
          <w:szCs w:val="28"/>
        </w:rPr>
      </w:pPr>
      <w:r w:rsidRPr="00AB0F8F">
        <w:rPr>
          <w:rStyle w:val="a4"/>
          <w:sz w:val="28"/>
          <w:szCs w:val="28"/>
        </w:rPr>
        <w:t xml:space="preserve">Промышленное производство </w:t>
      </w:r>
    </w:p>
    <w:p w:rsidR="00B37811" w:rsidRPr="00AB0F8F" w:rsidRDefault="00B37811" w:rsidP="00AB0F8F">
      <w:pPr>
        <w:pStyle w:val="a5"/>
        <w:spacing w:after="0" w:line="240" w:lineRule="auto"/>
        <w:ind w:left="0" w:firstLine="709"/>
        <w:jc w:val="both"/>
        <w:rPr>
          <w:rFonts w:ascii="Times New Roman" w:eastAsia="Times New Roman" w:hAnsi="Times New Roman" w:cs="Times New Roman"/>
          <w:sz w:val="28"/>
          <w:szCs w:val="28"/>
          <w:lang w:eastAsia="ru-RU"/>
        </w:rPr>
      </w:pPr>
      <w:r w:rsidRPr="00AB0F8F">
        <w:rPr>
          <w:rFonts w:ascii="Times New Roman" w:eastAsia="Times New Roman" w:hAnsi="Times New Roman" w:cs="Times New Roman"/>
          <w:sz w:val="28"/>
          <w:szCs w:val="28"/>
          <w:lang w:eastAsia="ru-RU"/>
        </w:rPr>
        <w:t>Промышленное производство в округе представлено предприятиями по производству пара и горячей воды (</w:t>
      </w:r>
      <w:proofErr w:type="spellStart"/>
      <w:r w:rsidRPr="00AB0F8F">
        <w:rPr>
          <w:rFonts w:ascii="Times New Roman" w:eastAsia="Times New Roman" w:hAnsi="Times New Roman" w:cs="Times New Roman"/>
          <w:sz w:val="28"/>
          <w:szCs w:val="28"/>
          <w:lang w:eastAsia="ru-RU"/>
        </w:rPr>
        <w:t>теплоэнергии</w:t>
      </w:r>
      <w:proofErr w:type="spellEnd"/>
      <w:r w:rsidRPr="00AB0F8F">
        <w:rPr>
          <w:rFonts w:ascii="Times New Roman" w:eastAsia="Times New Roman" w:hAnsi="Times New Roman" w:cs="Times New Roman"/>
          <w:sz w:val="28"/>
          <w:szCs w:val="28"/>
          <w:lang w:eastAsia="ru-RU"/>
        </w:rPr>
        <w:t xml:space="preserve">) котельными, водоснабжению и водоотведению (тепловой участок Кавалеровский </w:t>
      </w:r>
      <w:proofErr w:type="spellStart"/>
      <w:r w:rsidRPr="00AB0F8F">
        <w:rPr>
          <w:rFonts w:ascii="Times New Roman" w:eastAsia="Times New Roman" w:hAnsi="Times New Roman" w:cs="Times New Roman"/>
          <w:sz w:val="28"/>
          <w:szCs w:val="28"/>
          <w:lang w:eastAsia="ru-RU"/>
        </w:rPr>
        <w:t>Дальнегорского</w:t>
      </w:r>
      <w:proofErr w:type="spellEnd"/>
      <w:r w:rsidRPr="00AB0F8F">
        <w:rPr>
          <w:rFonts w:ascii="Times New Roman" w:eastAsia="Times New Roman" w:hAnsi="Times New Roman" w:cs="Times New Roman"/>
          <w:sz w:val="28"/>
          <w:szCs w:val="28"/>
          <w:lang w:eastAsia="ru-RU"/>
        </w:rPr>
        <w:t xml:space="preserve"> филиала КГУП «Примтеплоэнерго»), производству прочей неметаллической минеральной продукции, в частности, изделий из бетона, конструкций железобетонных дорожного и строительного назначения </w:t>
      </w:r>
      <w:r w:rsidRPr="00AB0F8F">
        <w:rPr>
          <w:rFonts w:ascii="Times New Roman" w:eastAsia="Times New Roman" w:hAnsi="Times New Roman" w:cs="Times New Roman"/>
          <w:sz w:val="28"/>
          <w:szCs w:val="28"/>
          <w:lang w:eastAsia="ru-RU"/>
        </w:rPr>
        <w:lastRenderedPageBreak/>
        <w:t>(филиал «Северный» АО «</w:t>
      </w:r>
      <w:proofErr w:type="spellStart"/>
      <w:r w:rsidRPr="00AB0F8F">
        <w:rPr>
          <w:rFonts w:ascii="Times New Roman" w:eastAsia="Times New Roman" w:hAnsi="Times New Roman" w:cs="Times New Roman"/>
          <w:sz w:val="28"/>
          <w:szCs w:val="28"/>
          <w:lang w:eastAsia="ru-RU"/>
        </w:rPr>
        <w:t>Примавтодор</w:t>
      </w:r>
      <w:proofErr w:type="spellEnd"/>
      <w:r w:rsidRPr="00AB0F8F">
        <w:rPr>
          <w:rFonts w:ascii="Times New Roman" w:eastAsia="Times New Roman" w:hAnsi="Times New Roman" w:cs="Times New Roman"/>
          <w:sz w:val="28"/>
          <w:szCs w:val="28"/>
          <w:lang w:eastAsia="ru-RU"/>
        </w:rPr>
        <w:t xml:space="preserve">»), а также малыми и </w:t>
      </w:r>
      <w:proofErr w:type="spellStart"/>
      <w:r w:rsidRPr="00AB0F8F">
        <w:rPr>
          <w:rFonts w:ascii="Times New Roman" w:eastAsia="Times New Roman" w:hAnsi="Times New Roman" w:cs="Times New Roman"/>
          <w:sz w:val="28"/>
          <w:szCs w:val="28"/>
          <w:lang w:eastAsia="ru-RU"/>
        </w:rPr>
        <w:t>микропредприятиями</w:t>
      </w:r>
      <w:proofErr w:type="spellEnd"/>
      <w:r w:rsidRPr="00AB0F8F">
        <w:rPr>
          <w:rFonts w:ascii="Times New Roman" w:eastAsia="Times New Roman" w:hAnsi="Times New Roman" w:cs="Times New Roman"/>
          <w:sz w:val="28"/>
          <w:szCs w:val="28"/>
          <w:lang w:eastAsia="ru-RU"/>
        </w:rPr>
        <w:t>: лесозаготовительными и лесоперерабатывающими (ООО «</w:t>
      </w:r>
      <w:proofErr w:type="spellStart"/>
      <w:r w:rsidRPr="00AB0F8F">
        <w:rPr>
          <w:rFonts w:ascii="Times New Roman" w:eastAsia="Times New Roman" w:hAnsi="Times New Roman" w:cs="Times New Roman"/>
          <w:sz w:val="28"/>
          <w:szCs w:val="28"/>
          <w:lang w:eastAsia="ru-RU"/>
        </w:rPr>
        <w:t>Стройэнергосервис</w:t>
      </w:r>
      <w:proofErr w:type="spellEnd"/>
      <w:r w:rsidRPr="00AB0F8F">
        <w:rPr>
          <w:rFonts w:ascii="Times New Roman" w:eastAsia="Times New Roman" w:hAnsi="Times New Roman" w:cs="Times New Roman"/>
          <w:sz w:val="28"/>
          <w:szCs w:val="28"/>
          <w:lang w:eastAsia="ru-RU"/>
        </w:rPr>
        <w:t>», ООО «ДВ-шпон», ООО «Феникс», ООО «</w:t>
      </w:r>
      <w:proofErr w:type="spellStart"/>
      <w:r w:rsidRPr="00AB0F8F">
        <w:rPr>
          <w:rFonts w:ascii="Times New Roman" w:eastAsia="Times New Roman" w:hAnsi="Times New Roman" w:cs="Times New Roman"/>
          <w:sz w:val="28"/>
          <w:szCs w:val="28"/>
          <w:lang w:eastAsia="ru-RU"/>
        </w:rPr>
        <w:t>Северлес</w:t>
      </w:r>
      <w:proofErr w:type="spellEnd"/>
      <w:r w:rsidRPr="00AB0F8F">
        <w:rPr>
          <w:rFonts w:ascii="Times New Roman" w:eastAsia="Times New Roman" w:hAnsi="Times New Roman" w:cs="Times New Roman"/>
          <w:sz w:val="28"/>
          <w:szCs w:val="28"/>
          <w:lang w:eastAsia="ru-RU"/>
        </w:rPr>
        <w:t xml:space="preserve">» и др.),  предприятиями по производству  хлебобулочных изделий (ООО «Кавалеровский </w:t>
      </w:r>
      <w:proofErr w:type="spellStart"/>
      <w:r w:rsidRPr="00AB0F8F">
        <w:rPr>
          <w:rFonts w:ascii="Times New Roman" w:eastAsia="Times New Roman" w:hAnsi="Times New Roman" w:cs="Times New Roman"/>
          <w:sz w:val="28"/>
          <w:szCs w:val="28"/>
          <w:lang w:eastAsia="ru-RU"/>
        </w:rPr>
        <w:t>хлебокомбинат</w:t>
      </w:r>
      <w:proofErr w:type="spellEnd"/>
      <w:r w:rsidRPr="00AB0F8F">
        <w:rPr>
          <w:rFonts w:ascii="Times New Roman" w:eastAsia="Times New Roman" w:hAnsi="Times New Roman" w:cs="Times New Roman"/>
          <w:sz w:val="28"/>
          <w:szCs w:val="28"/>
          <w:lang w:eastAsia="ru-RU"/>
        </w:rPr>
        <w:t xml:space="preserve">», ИП Воробей, ИП Клюев и др.), мясных и рыбных полуфабрикатов (ООО «Наш продукт», ИП Артеменко, ИП Сидоренко и др.), молочной продукции (ИП (КФХ) </w:t>
      </w:r>
      <w:proofErr w:type="spellStart"/>
      <w:r w:rsidRPr="00AB0F8F">
        <w:rPr>
          <w:rFonts w:ascii="Times New Roman" w:eastAsia="Times New Roman" w:hAnsi="Times New Roman" w:cs="Times New Roman"/>
          <w:sz w:val="28"/>
          <w:szCs w:val="28"/>
          <w:lang w:eastAsia="ru-RU"/>
        </w:rPr>
        <w:t>Олар</w:t>
      </w:r>
      <w:proofErr w:type="spellEnd"/>
      <w:r w:rsidRPr="00AB0F8F">
        <w:rPr>
          <w:rFonts w:ascii="Times New Roman" w:eastAsia="Times New Roman" w:hAnsi="Times New Roman" w:cs="Times New Roman"/>
          <w:sz w:val="28"/>
          <w:szCs w:val="28"/>
          <w:lang w:eastAsia="ru-RU"/>
        </w:rPr>
        <w:t xml:space="preserve">, ИП </w:t>
      </w:r>
      <w:proofErr w:type="spellStart"/>
      <w:r w:rsidRPr="00AB0F8F">
        <w:rPr>
          <w:rFonts w:ascii="Times New Roman" w:eastAsia="Times New Roman" w:hAnsi="Times New Roman" w:cs="Times New Roman"/>
          <w:sz w:val="28"/>
          <w:szCs w:val="28"/>
          <w:lang w:eastAsia="ru-RU"/>
        </w:rPr>
        <w:t>Талбаков</w:t>
      </w:r>
      <w:proofErr w:type="spellEnd"/>
      <w:r w:rsidRPr="00AB0F8F">
        <w:rPr>
          <w:rFonts w:ascii="Times New Roman" w:eastAsia="Times New Roman" w:hAnsi="Times New Roman" w:cs="Times New Roman"/>
          <w:sz w:val="28"/>
          <w:szCs w:val="28"/>
          <w:lang w:eastAsia="ru-RU"/>
        </w:rPr>
        <w:t xml:space="preserve"> и др.).</w:t>
      </w:r>
      <w:r w:rsidRPr="00AB0F8F">
        <w:rPr>
          <w:rFonts w:ascii="Times New Roman" w:hAnsi="Times New Roman" w:cs="Times New Roman"/>
          <w:bCs/>
          <w:sz w:val="28"/>
          <w:szCs w:val="28"/>
        </w:rPr>
        <w:t xml:space="preserve"> Так же на территории Кавалеровского муниципального округа на участке Суворовский пользуется недрами ООО «Каменный век». Вид пользования недрами: геологическое изучение, разведка и добыча. Основными видами полезных ископаемых, добываемые на территории, является базальт для производства оптического волокна. </w:t>
      </w:r>
    </w:p>
    <w:p w:rsidR="00B37811" w:rsidRPr="00AB0F8F" w:rsidRDefault="00B37811" w:rsidP="00AB0F8F">
      <w:pPr>
        <w:ind w:right="7" w:firstLine="709"/>
        <w:jc w:val="both"/>
        <w:rPr>
          <w:sz w:val="28"/>
          <w:szCs w:val="28"/>
        </w:rPr>
      </w:pPr>
      <w:r w:rsidRPr="00AB0F8F">
        <w:rPr>
          <w:sz w:val="28"/>
          <w:szCs w:val="28"/>
        </w:rPr>
        <w:t xml:space="preserve">Предприятия, относящиеся к категории крупных и средних и производящие промышленную продукцию (работы, услуги), являются территориальными подразделениями региональных предприятий. Другие промышленные предприятия, относящиеся к крупным и средним, на территории отсутствуют.   </w:t>
      </w:r>
    </w:p>
    <w:p w:rsidR="00B37811" w:rsidRPr="00AB0F8F" w:rsidRDefault="00B37811" w:rsidP="00AB0F8F">
      <w:pPr>
        <w:ind w:firstLine="709"/>
        <w:jc w:val="both"/>
        <w:rPr>
          <w:sz w:val="28"/>
          <w:szCs w:val="28"/>
        </w:rPr>
      </w:pPr>
      <w:r w:rsidRPr="00AB0F8F">
        <w:rPr>
          <w:sz w:val="28"/>
          <w:szCs w:val="28"/>
        </w:rPr>
        <w:t xml:space="preserve">Предприятия малого бизнеса (юридические лица и индивидуальные предприниматели) осуществляют деятельность по распределению электроэнергии, лесозаготовке и переработке, производству изделий из дерева и металла, производству пищевой продукции и пр. </w:t>
      </w:r>
    </w:p>
    <w:p w:rsidR="00B37811" w:rsidRPr="00AB0F8F" w:rsidRDefault="00B37811" w:rsidP="00AB0F8F">
      <w:pPr>
        <w:ind w:firstLine="709"/>
        <w:jc w:val="both"/>
        <w:rPr>
          <w:sz w:val="28"/>
          <w:szCs w:val="28"/>
        </w:rPr>
      </w:pPr>
      <w:r w:rsidRPr="00AB0F8F">
        <w:rPr>
          <w:sz w:val="28"/>
          <w:szCs w:val="28"/>
        </w:rPr>
        <w:t xml:space="preserve">Разработка прогноза по разделу «Промышленное производство» осуществляется на основании официальных статистических данных, которые </w:t>
      </w:r>
      <w:proofErr w:type="spellStart"/>
      <w:r w:rsidRPr="00AB0F8F">
        <w:rPr>
          <w:sz w:val="28"/>
          <w:szCs w:val="28"/>
        </w:rPr>
        <w:t>Приморскстат</w:t>
      </w:r>
      <w:proofErr w:type="spellEnd"/>
      <w:r w:rsidRPr="00AB0F8F">
        <w:rPr>
          <w:sz w:val="28"/>
          <w:szCs w:val="28"/>
        </w:rPr>
        <w:t xml:space="preserve"> формирует в разрезе муниципальных образований только по крупным и средним организациям, с использованием основных макроэкономических параметров и индексов-дефляторов, разработанных Министерством экономического развития Российской Федерации. </w:t>
      </w:r>
    </w:p>
    <w:p w:rsidR="00B37811" w:rsidRPr="00AB0F8F" w:rsidRDefault="00B37811" w:rsidP="00AB0F8F">
      <w:pPr>
        <w:ind w:firstLine="709"/>
        <w:jc w:val="both"/>
        <w:rPr>
          <w:color w:val="000000"/>
          <w:sz w:val="28"/>
          <w:szCs w:val="28"/>
        </w:rPr>
      </w:pPr>
      <w:r w:rsidRPr="00AB0F8F">
        <w:rPr>
          <w:sz w:val="28"/>
          <w:szCs w:val="28"/>
        </w:rPr>
        <w:t>Общий объем отгруженных товаров собственного производства</w:t>
      </w:r>
      <w:r w:rsidR="00471CE8" w:rsidRPr="00AB0F8F">
        <w:rPr>
          <w:sz w:val="28"/>
          <w:szCs w:val="28"/>
        </w:rPr>
        <w:t>, выполненных работ и услуг собственными силами по чистым видам деятельности</w:t>
      </w:r>
      <w:r w:rsidRPr="00AB0F8F">
        <w:rPr>
          <w:sz w:val="28"/>
          <w:szCs w:val="28"/>
        </w:rPr>
        <w:t xml:space="preserve"> по крупным и средним предприятиям промышленности незначительно </w:t>
      </w:r>
      <w:r w:rsidR="00471CE8" w:rsidRPr="00AB0F8F">
        <w:rPr>
          <w:sz w:val="28"/>
          <w:szCs w:val="28"/>
        </w:rPr>
        <w:t>увеличился</w:t>
      </w:r>
      <w:r w:rsidRPr="00AB0F8F">
        <w:rPr>
          <w:sz w:val="28"/>
          <w:szCs w:val="28"/>
        </w:rPr>
        <w:t xml:space="preserve"> в отчетном 202</w:t>
      </w:r>
      <w:r w:rsidR="00F17B97" w:rsidRPr="00AB0F8F">
        <w:rPr>
          <w:sz w:val="28"/>
          <w:szCs w:val="28"/>
        </w:rPr>
        <w:t>3</w:t>
      </w:r>
      <w:r w:rsidRPr="00AB0F8F">
        <w:rPr>
          <w:sz w:val="28"/>
          <w:szCs w:val="28"/>
        </w:rPr>
        <w:t xml:space="preserve"> году по сравнению с показателем 202</w:t>
      </w:r>
      <w:r w:rsidR="00F17B97" w:rsidRPr="00AB0F8F">
        <w:rPr>
          <w:sz w:val="28"/>
          <w:szCs w:val="28"/>
        </w:rPr>
        <w:t>2</w:t>
      </w:r>
      <w:r w:rsidRPr="00AB0F8F">
        <w:rPr>
          <w:sz w:val="28"/>
          <w:szCs w:val="28"/>
        </w:rPr>
        <w:t xml:space="preserve"> года на </w:t>
      </w:r>
      <w:r w:rsidR="00471CE8" w:rsidRPr="00AB0F8F">
        <w:rPr>
          <w:sz w:val="28"/>
          <w:szCs w:val="28"/>
        </w:rPr>
        <w:t>3,5</w:t>
      </w:r>
      <w:r w:rsidRPr="00AB0F8F">
        <w:rPr>
          <w:sz w:val="28"/>
          <w:szCs w:val="28"/>
        </w:rPr>
        <w:t xml:space="preserve">% (в действующих ценах), составив </w:t>
      </w:r>
      <w:r w:rsidR="00471CE8" w:rsidRPr="00AB0F8F">
        <w:rPr>
          <w:sz w:val="28"/>
          <w:szCs w:val="28"/>
        </w:rPr>
        <w:t>280,4</w:t>
      </w:r>
      <w:r w:rsidRPr="00AB0F8F">
        <w:rPr>
          <w:sz w:val="28"/>
          <w:szCs w:val="28"/>
        </w:rPr>
        <w:t xml:space="preserve"> млн. рублей,</w:t>
      </w:r>
      <w:r w:rsidRPr="00AB0F8F">
        <w:rPr>
          <w:color w:val="FF0000"/>
          <w:sz w:val="28"/>
          <w:szCs w:val="28"/>
        </w:rPr>
        <w:t xml:space="preserve"> </w:t>
      </w:r>
      <w:r w:rsidRPr="00AB0F8F">
        <w:rPr>
          <w:rStyle w:val="docdata"/>
          <w:color w:val="000000"/>
          <w:sz w:val="28"/>
          <w:szCs w:val="28"/>
        </w:rPr>
        <w:t xml:space="preserve">доля в общем объеме промышленного производства Приморского края составила </w:t>
      </w:r>
      <w:r w:rsidRPr="00AB0F8F">
        <w:rPr>
          <w:color w:val="000000"/>
          <w:sz w:val="28"/>
          <w:szCs w:val="28"/>
        </w:rPr>
        <w:t>0,07</w:t>
      </w:r>
      <w:r w:rsidR="00471CE8" w:rsidRPr="00AB0F8F">
        <w:rPr>
          <w:color w:val="000000"/>
          <w:sz w:val="28"/>
          <w:szCs w:val="28"/>
        </w:rPr>
        <w:t>5</w:t>
      </w:r>
      <w:r w:rsidRPr="00AB0F8F">
        <w:rPr>
          <w:color w:val="000000"/>
          <w:sz w:val="28"/>
          <w:szCs w:val="28"/>
        </w:rPr>
        <w:t xml:space="preserve"> %. </w:t>
      </w:r>
      <w:r w:rsidRPr="00AB0F8F">
        <w:rPr>
          <w:sz w:val="28"/>
          <w:szCs w:val="28"/>
        </w:rPr>
        <w:t>Индекс промышленного производства в 202</w:t>
      </w:r>
      <w:r w:rsidR="00471CE8" w:rsidRPr="00AB0F8F">
        <w:rPr>
          <w:sz w:val="28"/>
          <w:szCs w:val="28"/>
        </w:rPr>
        <w:t>3</w:t>
      </w:r>
      <w:r w:rsidRPr="00AB0F8F">
        <w:rPr>
          <w:sz w:val="28"/>
          <w:szCs w:val="28"/>
        </w:rPr>
        <w:t xml:space="preserve"> году по разделу в целом составил </w:t>
      </w:r>
      <w:r w:rsidR="00471CE8" w:rsidRPr="00AB0F8F">
        <w:rPr>
          <w:sz w:val="28"/>
          <w:szCs w:val="28"/>
        </w:rPr>
        <w:t>103,5</w:t>
      </w:r>
      <w:r w:rsidRPr="00AB0F8F">
        <w:rPr>
          <w:sz w:val="28"/>
          <w:szCs w:val="28"/>
        </w:rPr>
        <w:t>% в сопоставимых ценах.</w:t>
      </w:r>
      <w:r w:rsidRPr="00AB0F8F">
        <w:rPr>
          <w:color w:val="FF0000"/>
          <w:sz w:val="28"/>
          <w:szCs w:val="28"/>
        </w:rPr>
        <w:t xml:space="preserve"> </w:t>
      </w:r>
      <w:r w:rsidRPr="00AB0F8F">
        <w:rPr>
          <w:sz w:val="28"/>
          <w:szCs w:val="28"/>
        </w:rPr>
        <w:t>При сохранении в 202</w:t>
      </w:r>
      <w:r w:rsidR="00471CE8" w:rsidRPr="00AB0F8F">
        <w:rPr>
          <w:sz w:val="28"/>
          <w:szCs w:val="28"/>
        </w:rPr>
        <w:t>4</w:t>
      </w:r>
      <w:r w:rsidRPr="00AB0F8F">
        <w:rPr>
          <w:sz w:val="28"/>
          <w:szCs w:val="28"/>
        </w:rPr>
        <w:t xml:space="preserve"> году имеющейся отраслевой структуры промышленного производства предполагается рост индекса промышленного производства по отношению к 202</w:t>
      </w:r>
      <w:r w:rsidR="00471CE8" w:rsidRPr="00AB0F8F">
        <w:rPr>
          <w:sz w:val="28"/>
          <w:szCs w:val="28"/>
        </w:rPr>
        <w:t>3</w:t>
      </w:r>
      <w:r w:rsidRPr="00AB0F8F">
        <w:rPr>
          <w:sz w:val="28"/>
          <w:szCs w:val="28"/>
        </w:rPr>
        <w:t xml:space="preserve"> году и составит по оценке </w:t>
      </w:r>
      <w:r w:rsidR="00471CE8" w:rsidRPr="00AB0F8F">
        <w:rPr>
          <w:sz w:val="28"/>
          <w:szCs w:val="28"/>
        </w:rPr>
        <w:t>2,5</w:t>
      </w:r>
      <w:r w:rsidR="004E2039" w:rsidRPr="00AB0F8F">
        <w:rPr>
          <w:sz w:val="28"/>
          <w:szCs w:val="28"/>
        </w:rPr>
        <w:t>%.</w:t>
      </w:r>
    </w:p>
    <w:p w:rsidR="00B37811" w:rsidRPr="00AB0F8F" w:rsidRDefault="00B37811" w:rsidP="00AB0F8F">
      <w:pPr>
        <w:pStyle w:val="a5"/>
        <w:spacing w:after="0" w:line="240" w:lineRule="auto"/>
        <w:ind w:left="0" w:firstLine="709"/>
        <w:jc w:val="both"/>
        <w:rPr>
          <w:rFonts w:ascii="Times New Roman" w:hAnsi="Times New Roman" w:cs="Times New Roman"/>
          <w:bCs/>
          <w:sz w:val="28"/>
          <w:szCs w:val="28"/>
        </w:rPr>
      </w:pPr>
      <w:r w:rsidRPr="00AB0F8F">
        <w:rPr>
          <w:rFonts w:ascii="Times New Roman" w:hAnsi="Times New Roman" w:cs="Times New Roman"/>
          <w:sz w:val="28"/>
          <w:szCs w:val="28"/>
        </w:rPr>
        <w:t>По разделу «Добыча полезных ископаемых» в 2021 году были нулевые показатели в 2022 году составляют 60,3%</w:t>
      </w:r>
      <w:r w:rsidR="004E2039" w:rsidRPr="00AB0F8F">
        <w:rPr>
          <w:rFonts w:ascii="Times New Roman" w:hAnsi="Times New Roman" w:cs="Times New Roman"/>
          <w:sz w:val="28"/>
          <w:szCs w:val="28"/>
        </w:rPr>
        <w:t xml:space="preserve"> за 2023 год показатель увеличился до 76,6%</w:t>
      </w:r>
      <w:r w:rsidRPr="00AB0F8F">
        <w:rPr>
          <w:rFonts w:ascii="Times New Roman" w:hAnsi="Times New Roman" w:cs="Times New Roman"/>
          <w:sz w:val="28"/>
          <w:szCs w:val="28"/>
        </w:rPr>
        <w:t xml:space="preserve"> (в сопоставимых ценах), т.к. на</w:t>
      </w:r>
      <w:r w:rsidRPr="00AB0F8F">
        <w:rPr>
          <w:rFonts w:ascii="Times New Roman" w:hAnsi="Times New Roman" w:cs="Times New Roman"/>
          <w:bCs/>
          <w:sz w:val="28"/>
          <w:szCs w:val="28"/>
        </w:rPr>
        <w:t xml:space="preserve"> территории Кавалеровского муниципального округа на участке Суворовский пользуется недрами ООО «Каменный век». Вид пользования недрами: геологическое изучение, разведка и добыча. Основными видами полезных ископаемых, добываемые на территории, является базальт для производства оптического волокна. Так же в </w:t>
      </w:r>
      <w:r w:rsidRPr="00AB0F8F">
        <w:rPr>
          <w:rFonts w:ascii="Times New Roman" w:hAnsi="Times New Roman" w:cs="Times New Roman"/>
          <w:bCs/>
          <w:sz w:val="28"/>
          <w:szCs w:val="28"/>
        </w:rPr>
        <w:lastRenderedPageBreak/>
        <w:t>отчетном и</w:t>
      </w:r>
      <w:r w:rsidRPr="00AB0F8F">
        <w:rPr>
          <w:rFonts w:ascii="Times New Roman" w:hAnsi="Times New Roman" w:cs="Times New Roman"/>
          <w:sz w:val="28"/>
          <w:szCs w:val="28"/>
        </w:rPr>
        <w:t xml:space="preserve"> плановом периоде отражены незначительные показатели по добыче прочих полезных ископаемых – песчано-гравийной смеси, щебня, которые зависят от объемов дорожно-строительных работ, проводимых на территории.</w:t>
      </w:r>
      <w:r w:rsidRPr="00AB0F8F">
        <w:rPr>
          <w:rFonts w:ascii="Times New Roman" w:hAnsi="Times New Roman" w:cs="Times New Roman"/>
          <w:color w:val="FF0000"/>
          <w:sz w:val="28"/>
          <w:szCs w:val="28"/>
        </w:rPr>
        <w:t xml:space="preserve">   </w:t>
      </w:r>
    </w:p>
    <w:p w:rsidR="00B37811" w:rsidRPr="00AB0F8F" w:rsidRDefault="00B37811" w:rsidP="00AB0F8F">
      <w:pPr>
        <w:ind w:firstLine="708"/>
        <w:jc w:val="both"/>
        <w:rPr>
          <w:color w:val="FF0000"/>
          <w:sz w:val="28"/>
          <w:szCs w:val="28"/>
        </w:rPr>
      </w:pPr>
      <w:r w:rsidRPr="00AB0F8F">
        <w:rPr>
          <w:sz w:val="28"/>
          <w:szCs w:val="28"/>
        </w:rPr>
        <w:t>По разделу «Производство прочей неметаллической минеральной продукции» (производство бетона, железобетонных конструкции, брусчатки и других товаров</w:t>
      </w:r>
      <w:r w:rsidR="00203D19" w:rsidRPr="00AB0F8F">
        <w:rPr>
          <w:sz w:val="28"/>
          <w:szCs w:val="28"/>
        </w:rPr>
        <w:t>,</w:t>
      </w:r>
      <w:r w:rsidRPr="00AB0F8F">
        <w:rPr>
          <w:sz w:val="28"/>
          <w:szCs w:val="28"/>
        </w:rPr>
        <w:t xml:space="preserve"> для дорожного строительства и благоустройства) объемы производства продукции в 202</w:t>
      </w:r>
      <w:r w:rsidR="004E2039" w:rsidRPr="00AB0F8F">
        <w:rPr>
          <w:sz w:val="28"/>
          <w:szCs w:val="28"/>
        </w:rPr>
        <w:t>3</w:t>
      </w:r>
      <w:r w:rsidRPr="00AB0F8F">
        <w:rPr>
          <w:sz w:val="28"/>
          <w:szCs w:val="28"/>
        </w:rPr>
        <w:t xml:space="preserve"> году </w:t>
      </w:r>
      <w:r w:rsidR="004E2039" w:rsidRPr="00AB0F8F">
        <w:rPr>
          <w:sz w:val="28"/>
          <w:szCs w:val="28"/>
        </w:rPr>
        <w:t>снизилось до 60,3</w:t>
      </w:r>
      <w:r w:rsidRPr="00AB0F8F">
        <w:rPr>
          <w:sz w:val="28"/>
          <w:szCs w:val="28"/>
        </w:rPr>
        <w:t>% по отношению к 202</w:t>
      </w:r>
      <w:r w:rsidR="004E2039" w:rsidRPr="00AB0F8F">
        <w:rPr>
          <w:sz w:val="28"/>
          <w:szCs w:val="28"/>
        </w:rPr>
        <w:t>2</w:t>
      </w:r>
      <w:r w:rsidRPr="00AB0F8F">
        <w:rPr>
          <w:sz w:val="28"/>
          <w:szCs w:val="28"/>
        </w:rPr>
        <w:t xml:space="preserve">г. Ситуация в цехе производства железобетонных изделий характеризуется </w:t>
      </w:r>
      <w:r w:rsidR="004E2039" w:rsidRPr="00AB0F8F">
        <w:rPr>
          <w:sz w:val="28"/>
          <w:szCs w:val="28"/>
        </w:rPr>
        <w:t>низким</w:t>
      </w:r>
      <w:r w:rsidRPr="00AB0F8F">
        <w:rPr>
          <w:sz w:val="28"/>
          <w:szCs w:val="28"/>
        </w:rPr>
        <w:t xml:space="preserve"> спросом на продукцию ввиду </w:t>
      </w:r>
      <w:r w:rsidR="004E2039" w:rsidRPr="00AB0F8F">
        <w:rPr>
          <w:sz w:val="28"/>
          <w:szCs w:val="28"/>
        </w:rPr>
        <w:t>отсутствия масштабного</w:t>
      </w:r>
      <w:r w:rsidRPr="00AB0F8F">
        <w:rPr>
          <w:sz w:val="28"/>
          <w:szCs w:val="28"/>
        </w:rPr>
        <w:t xml:space="preserve"> строительства объект</w:t>
      </w:r>
      <w:r w:rsidR="00203D19" w:rsidRPr="00AB0F8F">
        <w:rPr>
          <w:sz w:val="28"/>
          <w:szCs w:val="28"/>
        </w:rPr>
        <w:t>ов</w:t>
      </w:r>
      <w:r w:rsidRPr="00AB0F8F">
        <w:rPr>
          <w:sz w:val="28"/>
          <w:szCs w:val="28"/>
        </w:rPr>
        <w:t xml:space="preserve"> на территории</w:t>
      </w:r>
      <w:r w:rsidR="004E2039" w:rsidRPr="00AB0F8F">
        <w:rPr>
          <w:sz w:val="28"/>
          <w:szCs w:val="28"/>
        </w:rPr>
        <w:t xml:space="preserve"> округа.</w:t>
      </w:r>
    </w:p>
    <w:p w:rsidR="00B37811" w:rsidRPr="00AB0F8F" w:rsidRDefault="00B37811" w:rsidP="00AB0F8F">
      <w:pPr>
        <w:pStyle w:val="a3"/>
        <w:spacing w:before="0" w:beforeAutospacing="0" w:after="0" w:afterAutospacing="0"/>
        <w:ind w:firstLine="720"/>
        <w:jc w:val="both"/>
        <w:rPr>
          <w:sz w:val="28"/>
          <w:szCs w:val="28"/>
        </w:rPr>
      </w:pPr>
      <w:r w:rsidRPr="00AB0F8F">
        <w:rPr>
          <w:sz w:val="28"/>
          <w:szCs w:val="28"/>
        </w:rPr>
        <w:t>В отчетном периоде объем отгруженных товаров по виду деятельности:</w:t>
      </w:r>
    </w:p>
    <w:p w:rsidR="00B37811" w:rsidRPr="00AB0F8F" w:rsidRDefault="00B37811" w:rsidP="00AB0F8F">
      <w:pPr>
        <w:pStyle w:val="a3"/>
        <w:spacing w:before="0" w:beforeAutospacing="0" w:after="0" w:afterAutospacing="0"/>
        <w:ind w:firstLine="720"/>
        <w:jc w:val="both"/>
        <w:rPr>
          <w:sz w:val="28"/>
          <w:szCs w:val="28"/>
        </w:rPr>
      </w:pPr>
      <w:r w:rsidRPr="00AB0F8F">
        <w:rPr>
          <w:sz w:val="28"/>
          <w:szCs w:val="28"/>
        </w:rPr>
        <w:t xml:space="preserve">- «Обеспечение электрической энергией, газом и паром» составил </w:t>
      </w:r>
      <w:r w:rsidR="004E2039" w:rsidRPr="00AB0F8F">
        <w:rPr>
          <w:sz w:val="28"/>
          <w:szCs w:val="28"/>
        </w:rPr>
        <w:t>107,3</w:t>
      </w:r>
      <w:r w:rsidRPr="00AB0F8F">
        <w:rPr>
          <w:sz w:val="28"/>
          <w:szCs w:val="28"/>
        </w:rPr>
        <w:t>% к уровню 202</w:t>
      </w:r>
      <w:r w:rsidR="004E2039" w:rsidRPr="00AB0F8F">
        <w:rPr>
          <w:sz w:val="28"/>
          <w:szCs w:val="28"/>
        </w:rPr>
        <w:t>2</w:t>
      </w:r>
      <w:r w:rsidRPr="00AB0F8F">
        <w:rPr>
          <w:sz w:val="28"/>
          <w:szCs w:val="28"/>
        </w:rPr>
        <w:t xml:space="preserve"> года;</w:t>
      </w:r>
    </w:p>
    <w:p w:rsidR="00B37811" w:rsidRPr="00AB0F8F" w:rsidRDefault="00B37811" w:rsidP="00AB0F8F">
      <w:pPr>
        <w:pStyle w:val="a3"/>
        <w:spacing w:before="0" w:beforeAutospacing="0" w:after="0" w:afterAutospacing="0"/>
        <w:ind w:firstLine="720"/>
        <w:jc w:val="both"/>
        <w:rPr>
          <w:sz w:val="28"/>
          <w:szCs w:val="28"/>
        </w:rPr>
      </w:pPr>
      <w:r w:rsidRPr="00AB0F8F">
        <w:rPr>
          <w:sz w:val="28"/>
          <w:szCs w:val="28"/>
        </w:rPr>
        <w:t xml:space="preserve">- «Водоснабжение; водоотведение, организация сбора и утилизации отходов, деятельность по ликвидации загрязнений» –составил </w:t>
      </w:r>
      <w:r w:rsidR="004E2039" w:rsidRPr="00AB0F8F">
        <w:rPr>
          <w:sz w:val="28"/>
          <w:szCs w:val="28"/>
        </w:rPr>
        <w:t>118,5</w:t>
      </w:r>
      <w:r w:rsidRPr="00AB0F8F">
        <w:rPr>
          <w:sz w:val="28"/>
          <w:szCs w:val="28"/>
        </w:rPr>
        <w:t>% к уровню 202</w:t>
      </w:r>
      <w:r w:rsidR="004E2039" w:rsidRPr="00AB0F8F">
        <w:rPr>
          <w:sz w:val="28"/>
          <w:szCs w:val="28"/>
        </w:rPr>
        <w:t>2</w:t>
      </w:r>
      <w:r w:rsidRPr="00AB0F8F">
        <w:rPr>
          <w:sz w:val="28"/>
          <w:szCs w:val="28"/>
        </w:rPr>
        <w:t xml:space="preserve"> года.</w:t>
      </w:r>
    </w:p>
    <w:p w:rsidR="00B37811" w:rsidRPr="00AB0F8F" w:rsidRDefault="00B37811" w:rsidP="00AB0F8F">
      <w:pPr>
        <w:pStyle w:val="a3"/>
        <w:spacing w:before="0" w:beforeAutospacing="0" w:after="0" w:afterAutospacing="0"/>
        <w:ind w:firstLine="720"/>
        <w:jc w:val="both"/>
        <w:rPr>
          <w:sz w:val="28"/>
          <w:szCs w:val="28"/>
        </w:rPr>
      </w:pPr>
      <w:r w:rsidRPr="00AB0F8F">
        <w:rPr>
          <w:sz w:val="28"/>
          <w:szCs w:val="28"/>
        </w:rPr>
        <w:t xml:space="preserve"> Показатели по данным видам деятельности будут изменяться в зависимости от возможных структурных изменений в экономической и социальной сфере территории, проведения поставщиками и потребителями энергосберегающей политики, климатических условий и пр</w:t>
      </w:r>
      <w:r w:rsidR="004E2039" w:rsidRPr="00AB0F8F">
        <w:rPr>
          <w:sz w:val="28"/>
          <w:szCs w:val="28"/>
        </w:rPr>
        <w:t>.</w:t>
      </w:r>
    </w:p>
    <w:p w:rsidR="004E2039" w:rsidRPr="00AB0F8F" w:rsidRDefault="004E2039" w:rsidP="00AB0F8F">
      <w:pPr>
        <w:pStyle w:val="a3"/>
        <w:spacing w:before="0" w:beforeAutospacing="0" w:after="0" w:afterAutospacing="0"/>
        <w:ind w:firstLine="720"/>
        <w:jc w:val="both"/>
        <w:rPr>
          <w:sz w:val="28"/>
          <w:szCs w:val="28"/>
        </w:rPr>
      </w:pPr>
    </w:p>
    <w:p w:rsidR="00B37811" w:rsidRPr="00AB0F8F" w:rsidRDefault="00B37811" w:rsidP="00AB0F8F">
      <w:pPr>
        <w:pStyle w:val="a3"/>
        <w:spacing w:before="0" w:beforeAutospacing="0" w:after="0" w:afterAutospacing="0"/>
        <w:ind w:firstLine="720"/>
        <w:jc w:val="center"/>
        <w:rPr>
          <w:b/>
          <w:color w:val="000000" w:themeColor="text1"/>
          <w:sz w:val="28"/>
          <w:szCs w:val="28"/>
        </w:rPr>
      </w:pPr>
      <w:r w:rsidRPr="00AB0F8F">
        <w:rPr>
          <w:b/>
          <w:color w:val="000000" w:themeColor="text1"/>
          <w:sz w:val="28"/>
          <w:szCs w:val="28"/>
        </w:rPr>
        <w:t>Сельское хозяйство</w:t>
      </w:r>
    </w:p>
    <w:p w:rsidR="007D673F" w:rsidRPr="00AB0F8F" w:rsidRDefault="007D673F" w:rsidP="00AB0F8F">
      <w:pPr>
        <w:ind w:firstLine="709"/>
        <w:jc w:val="both"/>
        <w:rPr>
          <w:sz w:val="28"/>
          <w:szCs w:val="28"/>
        </w:rPr>
      </w:pPr>
      <w:r w:rsidRPr="00AB0F8F">
        <w:rPr>
          <w:sz w:val="28"/>
          <w:szCs w:val="28"/>
        </w:rPr>
        <w:t>Основными задачами администрации округа по созданию условий для развития сельскохозяйственного производства, расширения рынка сельскохозяйственной продукции, сырья и продовольствия являются:</w:t>
      </w:r>
    </w:p>
    <w:p w:rsidR="007D673F" w:rsidRPr="00AB0F8F" w:rsidRDefault="007D673F" w:rsidP="00AB0F8F">
      <w:pPr>
        <w:tabs>
          <w:tab w:val="left" w:pos="5624"/>
        </w:tabs>
        <w:ind w:firstLine="709"/>
        <w:jc w:val="both"/>
        <w:rPr>
          <w:sz w:val="28"/>
          <w:szCs w:val="28"/>
        </w:rPr>
      </w:pPr>
      <w:r w:rsidRPr="00AB0F8F">
        <w:rPr>
          <w:sz w:val="28"/>
          <w:szCs w:val="28"/>
        </w:rPr>
        <w:t xml:space="preserve">- увеличение объема производства; </w:t>
      </w:r>
      <w:r w:rsidRPr="00AB0F8F">
        <w:rPr>
          <w:sz w:val="28"/>
          <w:szCs w:val="28"/>
        </w:rPr>
        <w:tab/>
      </w:r>
    </w:p>
    <w:p w:rsidR="007D673F" w:rsidRPr="00AB0F8F" w:rsidRDefault="007D673F" w:rsidP="00AB0F8F">
      <w:pPr>
        <w:tabs>
          <w:tab w:val="left" w:pos="851"/>
          <w:tab w:val="left" w:pos="993"/>
        </w:tabs>
        <w:ind w:firstLine="709"/>
        <w:jc w:val="both"/>
        <w:rPr>
          <w:sz w:val="28"/>
          <w:szCs w:val="28"/>
        </w:rPr>
      </w:pPr>
      <w:r w:rsidRPr="00AB0F8F">
        <w:rPr>
          <w:sz w:val="28"/>
          <w:szCs w:val="28"/>
        </w:rPr>
        <w:t>-повышение обеспеченности сельскохозяйственных товаропроизводителей современными видами сельскохозяйственной техники и материальными ресурсами;</w:t>
      </w:r>
    </w:p>
    <w:p w:rsidR="007D673F" w:rsidRPr="00AB0F8F" w:rsidRDefault="007D673F" w:rsidP="00AB0F8F">
      <w:pPr>
        <w:ind w:firstLine="709"/>
        <w:jc w:val="both"/>
        <w:rPr>
          <w:sz w:val="28"/>
          <w:szCs w:val="28"/>
        </w:rPr>
      </w:pPr>
      <w:r w:rsidRPr="00AB0F8F">
        <w:rPr>
          <w:sz w:val="28"/>
          <w:szCs w:val="28"/>
        </w:rPr>
        <w:t>- вовлечение в оборот неиспользуемых земель сельскохозяйственного назначения;</w:t>
      </w:r>
    </w:p>
    <w:p w:rsidR="007D673F" w:rsidRPr="00AB0F8F" w:rsidRDefault="007D673F" w:rsidP="00AB0F8F">
      <w:pPr>
        <w:ind w:firstLine="709"/>
        <w:jc w:val="both"/>
        <w:rPr>
          <w:sz w:val="28"/>
          <w:szCs w:val="28"/>
        </w:rPr>
      </w:pPr>
      <w:r w:rsidRPr="00AB0F8F">
        <w:rPr>
          <w:sz w:val="28"/>
          <w:szCs w:val="28"/>
        </w:rPr>
        <w:t>- повышение привлекательности сельскохозяйственного производства на подведомственной территории.</w:t>
      </w:r>
    </w:p>
    <w:p w:rsidR="007D673F" w:rsidRPr="00AB0F8F" w:rsidRDefault="007D673F" w:rsidP="00AB0F8F">
      <w:pPr>
        <w:ind w:firstLine="709"/>
        <w:jc w:val="both"/>
        <w:rPr>
          <w:sz w:val="28"/>
          <w:szCs w:val="28"/>
        </w:rPr>
      </w:pPr>
      <w:r w:rsidRPr="00AB0F8F">
        <w:rPr>
          <w:sz w:val="28"/>
          <w:szCs w:val="28"/>
        </w:rPr>
        <w:t xml:space="preserve">Сельскохозяйственное производство округа представлено крестьянскими (фермерскими) хозяйствами, хозяйствами индивидуальных предпринимателей, а также личными подсобными хозяйствами. Зарегистрированные на территории </w:t>
      </w:r>
      <w:r w:rsidRPr="00AB0F8F">
        <w:rPr>
          <w:color w:val="000000"/>
          <w:sz w:val="28"/>
          <w:szCs w:val="28"/>
        </w:rPr>
        <w:t xml:space="preserve">округа </w:t>
      </w:r>
      <w:r w:rsidRPr="00AB0F8F">
        <w:rPr>
          <w:sz w:val="28"/>
          <w:szCs w:val="28"/>
        </w:rPr>
        <w:t xml:space="preserve">сельскохозяйственные организации в 2023 году деятельности не вели. </w:t>
      </w:r>
    </w:p>
    <w:p w:rsidR="007D673F" w:rsidRPr="00AB0F8F" w:rsidRDefault="007D673F" w:rsidP="00AB0F8F">
      <w:pPr>
        <w:ind w:firstLine="709"/>
        <w:jc w:val="both"/>
        <w:rPr>
          <w:sz w:val="28"/>
          <w:szCs w:val="28"/>
        </w:rPr>
      </w:pPr>
      <w:r w:rsidRPr="00AB0F8F">
        <w:rPr>
          <w:sz w:val="28"/>
          <w:szCs w:val="28"/>
        </w:rPr>
        <w:t xml:space="preserve">Основным направлением сельскохозяйственного производства в крестьянских (фермерских) хозяйствах и индивидуальных предпринимателей является молочное животноводство и производство зерна. Сельскохозяйственное производство в личных подсобных хозяйствах представлено, в основном, огородничеством, садоводством и животноводством. </w:t>
      </w:r>
    </w:p>
    <w:p w:rsidR="007D673F" w:rsidRPr="00AB0F8F" w:rsidRDefault="007D673F" w:rsidP="00AB0F8F">
      <w:pPr>
        <w:ind w:firstLine="709"/>
        <w:jc w:val="both"/>
        <w:rPr>
          <w:sz w:val="28"/>
          <w:szCs w:val="28"/>
        </w:rPr>
      </w:pPr>
      <w:r w:rsidRPr="00AB0F8F">
        <w:rPr>
          <w:sz w:val="28"/>
          <w:szCs w:val="28"/>
        </w:rPr>
        <w:t>За 2023 год объем валовой продукции сельского хозяйства (во всех категориях хозяйств) составил 460,75 млн. рублей (112,2 % к уровню 2022 года в сопоставимых ценах).</w:t>
      </w:r>
      <w:r w:rsidRPr="00AB0F8F">
        <w:rPr>
          <w:color w:val="FF0000"/>
          <w:sz w:val="28"/>
          <w:szCs w:val="28"/>
        </w:rPr>
        <w:t xml:space="preserve"> </w:t>
      </w:r>
      <w:r w:rsidRPr="00AB0F8F">
        <w:rPr>
          <w:sz w:val="28"/>
          <w:szCs w:val="28"/>
        </w:rPr>
        <w:t xml:space="preserve">Незначительный рост производства продукции сельского хозяйства по итогам года связан с увеличением производства молока, яиц, мяса в личных подсобных хозяйствах населения, ростом урожайности картофеля, овощей. </w:t>
      </w:r>
    </w:p>
    <w:p w:rsidR="007D673F" w:rsidRPr="00AB0F8F" w:rsidRDefault="007D673F" w:rsidP="00AB0F8F">
      <w:pPr>
        <w:ind w:firstLine="709"/>
        <w:jc w:val="both"/>
        <w:rPr>
          <w:sz w:val="28"/>
          <w:szCs w:val="28"/>
          <w:lang w:eastAsia="ar-SA"/>
        </w:rPr>
      </w:pPr>
      <w:r w:rsidRPr="00AB0F8F">
        <w:rPr>
          <w:sz w:val="28"/>
          <w:szCs w:val="28"/>
          <w:lang w:eastAsia="ar-SA"/>
        </w:rPr>
        <w:t xml:space="preserve">За отчетный год во всех категориях хозяйств произведено: </w:t>
      </w:r>
    </w:p>
    <w:p w:rsidR="007D673F" w:rsidRPr="00AB0F8F" w:rsidRDefault="007D673F" w:rsidP="00AB0F8F">
      <w:pPr>
        <w:ind w:firstLine="709"/>
        <w:jc w:val="both"/>
        <w:rPr>
          <w:sz w:val="28"/>
          <w:szCs w:val="28"/>
          <w:lang w:eastAsia="ar-SA"/>
        </w:rPr>
      </w:pPr>
      <w:r w:rsidRPr="00AB0F8F">
        <w:rPr>
          <w:sz w:val="28"/>
          <w:szCs w:val="28"/>
          <w:lang w:eastAsia="ar-SA"/>
        </w:rPr>
        <w:t>- молока – 1205,2 т, что составляет 104,6 % к уровню 2022 года;</w:t>
      </w:r>
    </w:p>
    <w:p w:rsidR="007D673F" w:rsidRPr="00AB0F8F" w:rsidRDefault="007D673F" w:rsidP="00AB0F8F">
      <w:pPr>
        <w:ind w:firstLine="709"/>
        <w:jc w:val="both"/>
        <w:rPr>
          <w:sz w:val="28"/>
          <w:szCs w:val="28"/>
          <w:lang w:eastAsia="ar-SA"/>
        </w:rPr>
      </w:pPr>
      <w:r w:rsidRPr="00AB0F8F">
        <w:rPr>
          <w:sz w:val="28"/>
          <w:szCs w:val="28"/>
          <w:lang w:eastAsia="ar-SA"/>
        </w:rPr>
        <w:t>- скота и птицы на убой (в живом весе) – 217,2 т, что составляет 104,4 % к уровню 2022 года;</w:t>
      </w:r>
    </w:p>
    <w:p w:rsidR="007D673F" w:rsidRPr="00AB0F8F" w:rsidRDefault="007D673F" w:rsidP="00AB0F8F">
      <w:pPr>
        <w:ind w:firstLine="709"/>
        <w:jc w:val="both"/>
        <w:rPr>
          <w:sz w:val="28"/>
          <w:szCs w:val="28"/>
          <w:lang w:eastAsia="ar-SA"/>
        </w:rPr>
      </w:pPr>
      <w:r w:rsidRPr="00AB0F8F">
        <w:rPr>
          <w:sz w:val="28"/>
          <w:szCs w:val="28"/>
          <w:lang w:eastAsia="ar-SA"/>
        </w:rPr>
        <w:t>- яиц - 1239,0 тысяч штук, что составляет 113,2 % к уровню 2022 года;</w:t>
      </w:r>
    </w:p>
    <w:p w:rsidR="007D673F" w:rsidRPr="00AB0F8F" w:rsidRDefault="007D673F" w:rsidP="00AB0F8F">
      <w:pPr>
        <w:ind w:firstLine="709"/>
        <w:jc w:val="both"/>
        <w:rPr>
          <w:sz w:val="28"/>
          <w:szCs w:val="28"/>
          <w:lang w:eastAsia="ar-SA"/>
        </w:rPr>
      </w:pPr>
      <w:r w:rsidRPr="00AB0F8F">
        <w:rPr>
          <w:sz w:val="28"/>
          <w:szCs w:val="28"/>
          <w:lang w:eastAsia="ar-SA"/>
        </w:rPr>
        <w:t>- картофеля – 2769,7 т (предварительные данные), что составляет 101,1 % к уровню 2022 года;</w:t>
      </w:r>
    </w:p>
    <w:p w:rsidR="007D673F" w:rsidRPr="00AB0F8F" w:rsidRDefault="007D673F" w:rsidP="00AB0F8F">
      <w:pPr>
        <w:ind w:firstLine="709"/>
        <w:jc w:val="both"/>
        <w:rPr>
          <w:sz w:val="28"/>
          <w:szCs w:val="28"/>
          <w:lang w:eastAsia="ar-SA"/>
        </w:rPr>
      </w:pPr>
      <w:r w:rsidRPr="00AB0F8F">
        <w:rPr>
          <w:sz w:val="28"/>
          <w:szCs w:val="28"/>
          <w:lang w:eastAsia="ar-SA"/>
        </w:rPr>
        <w:t>- овощей – 403,0 т (предварительные данные), что составляет 107 % к уровню 2022 года;</w:t>
      </w:r>
    </w:p>
    <w:p w:rsidR="007D673F" w:rsidRPr="00AB0F8F" w:rsidRDefault="007D673F" w:rsidP="00AB0F8F">
      <w:pPr>
        <w:ind w:firstLine="709"/>
        <w:jc w:val="both"/>
        <w:rPr>
          <w:sz w:val="28"/>
          <w:szCs w:val="28"/>
          <w:lang w:eastAsia="ar-SA"/>
        </w:rPr>
      </w:pPr>
      <w:r w:rsidRPr="00AB0F8F">
        <w:rPr>
          <w:sz w:val="28"/>
          <w:szCs w:val="28"/>
          <w:lang w:eastAsia="ar-SA"/>
        </w:rPr>
        <w:t>- зерновые и зернобобовые – 285 т, что составляет 70,9 % к уровню 2022 года (причиной снижения показателя являются погодные условия, не было убрано 330 Га ранних зерновых (овес, пшено).</w:t>
      </w:r>
    </w:p>
    <w:p w:rsidR="00B37811" w:rsidRPr="00AB0F8F" w:rsidRDefault="00B37811" w:rsidP="00AB0F8F">
      <w:pPr>
        <w:pStyle w:val="a3"/>
        <w:spacing w:before="0" w:beforeAutospacing="0" w:after="0" w:afterAutospacing="0"/>
        <w:ind w:firstLine="720"/>
        <w:jc w:val="both"/>
        <w:rPr>
          <w:color w:val="000000" w:themeColor="text1"/>
          <w:sz w:val="28"/>
          <w:szCs w:val="28"/>
        </w:rPr>
      </w:pPr>
      <w:r w:rsidRPr="00AB0F8F">
        <w:rPr>
          <w:sz w:val="28"/>
          <w:szCs w:val="28"/>
        </w:rPr>
        <w:t xml:space="preserve"> </w:t>
      </w:r>
      <w:r w:rsidRPr="00AB0F8F">
        <w:rPr>
          <w:color w:val="000000" w:themeColor="text1"/>
          <w:sz w:val="28"/>
          <w:szCs w:val="28"/>
        </w:rPr>
        <w:t>Прогнозируемое валовое производство в 202</w:t>
      </w:r>
      <w:r w:rsidR="007D673F" w:rsidRPr="00AB0F8F">
        <w:rPr>
          <w:color w:val="000000" w:themeColor="text1"/>
          <w:sz w:val="28"/>
          <w:szCs w:val="28"/>
        </w:rPr>
        <w:t>4</w:t>
      </w:r>
      <w:r w:rsidRPr="00AB0F8F">
        <w:rPr>
          <w:color w:val="000000" w:themeColor="text1"/>
          <w:sz w:val="28"/>
          <w:szCs w:val="28"/>
        </w:rPr>
        <w:t xml:space="preserve"> году составит 107% к уровню 202</w:t>
      </w:r>
      <w:r w:rsidR="007D673F" w:rsidRPr="00AB0F8F">
        <w:rPr>
          <w:color w:val="000000" w:themeColor="text1"/>
          <w:sz w:val="28"/>
          <w:szCs w:val="28"/>
        </w:rPr>
        <w:t>3</w:t>
      </w:r>
      <w:r w:rsidRPr="00AB0F8F">
        <w:rPr>
          <w:color w:val="000000" w:themeColor="text1"/>
          <w:sz w:val="28"/>
          <w:szCs w:val="28"/>
        </w:rPr>
        <w:t xml:space="preserve"> года, что обусловлено, в первую очередь, введением в оборот ранее неиспользуемых сельскохозяйственных угодий под посевы ранних зерновых культур (ячмень, овес), а также увеличением посевов сои. В животноводстве поголовье скота предположительно сохранится на уровне прошлого года, при этом работа сельскохозяйственных товаропроизводителей будет направлена на увеличение продуктивности с постепенным снижением себестоимости единицы продукции, что приведет к увеличению индекса производства продукции животноводства </w:t>
      </w:r>
      <w:r w:rsidR="007D673F" w:rsidRPr="00AB0F8F">
        <w:rPr>
          <w:color w:val="000000" w:themeColor="text1"/>
          <w:sz w:val="28"/>
          <w:szCs w:val="28"/>
        </w:rPr>
        <w:t xml:space="preserve">в среднем </w:t>
      </w:r>
      <w:r w:rsidRPr="00AB0F8F">
        <w:rPr>
          <w:color w:val="000000" w:themeColor="text1"/>
          <w:sz w:val="28"/>
          <w:szCs w:val="28"/>
        </w:rPr>
        <w:t xml:space="preserve">на </w:t>
      </w:r>
      <w:r w:rsidR="007D673F" w:rsidRPr="00AB0F8F">
        <w:rPr>
          <w:color w:val="000000" w:themeColor="text1"/>
          <w:sz w:val="28"/>
          <w:szCs w:val="28"/>
        </w:rPr>
        <w:t>4</w:t>
      </w:r>
      <w:r w:rsidRPr="00AB0F8F">
        <w:rPr>
          <w:color w:val="000000" w:themeColor="text1"/>
          <w:sz w:val="28"/>
          <w:szCs w:val="28"/>
        </w:rPr>
        <w:t>%.</w:t>
      </w:r>
    </w:p>
    <w:p w:rsidR="00B37811" w:rsidRPr="00AB0F8F" w:rsidRDefault="00B37811" w:rsidP="00AB0F8F">
      <w:pPr>
        <w:pStyle w:val="a3"/>
        <w:spacing w:before="0" w:beforeAutospacing="0" w:after="0" w:afterAutospacing="0"/>
        <w:ind w:firstLine="720"/>
        <w:jc w:val="both"/>
        <w:rPr>
          <w:color w:val="000000" w:themeColor="text1"/>
          <w:sz w:val="28"/>
          <w:szCs w:val="28"/>
        </w:rPr>
      </w:pPr>
      <w:r w:rsidRPr="00AB0F8F">
        <w:rPr>
          <w:color w:val="000000" w:themeColor="text1"/>
          <w:sz w:val="28"/>
          <w:szCs w:val="28"/>
        </w:rPr>
        <w:t xml:space="preserve">Росту объемов производства сельскохозяйственной продукции сельскохозяйственными товаропроизводителями района будет </w:t>
      </w:r>
      <w:proofErr w:type="gramStart"/>
      <w:r w:rsidRPr="00AB0F8F">
        <w:rPr>
          <w:color w:val="000000" w:themeColor="text1"/>
          <w:sz w:val="28"/>
          <w:szCs w:val="28"/>
        </w:rPr>
        <w:t>способствовать  дальнейшее</w:t>
      </w:r>
      <w:proofErr w:type="gramEnd"/>
      <w:r w:rsidRPr="00AB0F8F">
        <w:rPr>
          <w:color w:val="000000" w:themeColor="text1"/>
          <w:sz w:val="28"/>
          <w:szCs w:val="28"/>
        </w:rPr>
        <w:t xml:space="preserve"> вовлечение в оборот неиспользуемых угодий, увеличение доли в посевных площадях зерновых культур, увеличение производительности скота на животноводческих предприятиях.</w:t>
      </w:r>
    </w:p>
    <w:p w:rsidR="00B37811" w:rsidRPr="00AB0F8F" w:rsidRDefault="00B37811" w:rsidP="00AB0F8F">
      <w:pPr>
        <w:pStyle w:val="a3"/>
        <w:spacing w:before="0" w:beforeAutospacing="0" w:after="0" w:afterAutospacing="0"/>
        <w:ind w:firstLine="720"/>
        <w:jc w:val="both"/>
        <w:rPr>
          <w:color w:val="000000" w:themeColor="text1"/>
          <w:sz w:val="28"/>
          <w:szCs w:val="28"/>
        </w:rPr>
      </w:pPr>
    </w:p>
    <w:p w:rsidR="00B37811" w:rsidRPr="00AB0F8F" w:rsidRDefault="00B37811" w:rsidP="00AB0F8F">
      <w:pPr>
        <w:tabs>
          <w:tab w:val="left" w:pos="567"/>
          <w:tab w:val="left" w:pos="709"/>
          <w:tab w:val="left" w:pos="851"/>
        </w:tabs>
        <w:ind w:firstLine="624"/>
        <w:jc w:val="center"/>
        <w:rPr>
          <w:b/>
          <w:sz w:val="28"/>
          <w:szCs w:val="28"/>
        </w:rPr>
      </w:pPr>
      <w:r w:rsidRPr="00AB0F8F">
        <w:rPr>
          <w:b/>
          <w:sz w:val="28"/>
          <w:szCs w:val="28"/>
        </w:rPr>
        <w:t>Строительство</w:t>
      </w:r>
    </w:p>
    <w:p w:rsidR="00B37811" w:rsidRPr="00AB0F8F" w:rsidRDefault="00B37811" w:rsidP="00AB0F8F">
      <w:pPr>
        <w:tabs>
          <w:tab w:val="left" w:pos="360"/>
        </w:tabs>
        <w:ind w:firstLine="720"/>
        <w:jc w:val="both"/>
        <w:rPr>
          <w:rStyle w:val="a4"/>
          <w:color w:val="000000" w:themeColor="text1"/>
          <w:sz w:val="28"/>
          <w:szCs w:val="28"/>
        </w:rPr>
      </w:pPr>
      <w:r w:rsidRPr="00AB0F8F">
        <w:rPr>
          <w:color w:val="000000" w:themeColor="text1"/>
          <w:sz w:val="28"/>
          <w:szCs w:val="28"/>
        </w:rPr>
        <w:t>За 202</w:t>
      </w:r>
      <w:r w:rsidR="00374C87" w:rsidRPr="00AB0F8F">
        <w:rPr>
          <w:color w:val="000000" w:themeColor="text1"/>
          <w:sz w:val="28"/>
          <w:szCs w:val="28"/>
        </w:rPr>
        <w:t>3</w:t>
      </w:r>
      <w:r w:rsidRPr="00AB0F8F">
        <w:rPr>
          <w:color w:val="000000" w:themeColor="text1"/>
          <w:sz w:val="28"/>
          <w:szCs w:val="28"/>
        </w:rPr>
        <w:t xml:space="preserve"> год по данным статистики объем работ, выполненных крупными и средними организациями по виду деятельности «Строительство», составил </w:t>
      </w:r>
      <w:r w:rsidR="00374C87" w:rsidRPr="00AB0F8F">
        <w:rPr>
          <w:color w:val="000000" w:themeColor="text1"/>
          <w:sz w:val="28"/>
          <w:szCs w:val="28"/>
        </w:rPr>
        <w:t>47.2</w:t>
      </w:r>
      <w:r w:rsidRPr="00AB0F8F">
        <w:rPr>
          <w:color w:val="000000" w:themeColor="text1"/>
          <w:sz w:val="28"/>
          <w:szCs w:val="28"/>
        </w:rPr>
        <w:t xml:space="preserve"> млн. рублей (в сопоставимых ценах </w:t>
      </w:r>
      <w:r w:rsidR="00374C87" w:rsidRPr="00AB0F8F">
        <w:rPr>
          <w:color w:val="000000" w:themeColor="text1"/>
          <w:sz w:val="28"/>
          <w:szCs w:val="28"/>
        </w:rPr>
        <w:t>19,6</w:t>
      </w:r>
      <w:r w:rsidRPr="00AB0F8F">
        <w:rPr>
          <w:color w:val="000000" w:themeColor="text1"/>
          <w:sz w:val="28"/>
          <w:szCs w:val="28"/>
        </w:rPr>
        <w:t>% к 202</w:t>
      </w:r>
      <w:r w:rsidR="00374C87" w:rsidRPr="00AB0F8F">
        <w:rPr>
          <w:color w:val="000000" w:themeColor="text1"/>
          <w:sz w:val="28"/>
          <w:szCs w:val="28"/>
        </w:rPr>
        <w:t xml:space="preserve">2 </w:t>
      </w:r>
      <w:r w:rsidRPr="00AB0F8F">
        <w:rPr>
          <w:color w:val="000000" w:themeColor="text1"/>
          <w:sz w:val="28"/>
          <w:szCs w:val="28"/>
        </w:rPr>
        <w:t xml:space="preserve">году). </w:t>
      </w:r>
    </w:p>
    <w:p w:rsidR="00B37811" w:rsidRPr="00AB0F8F" w:rsidRDefault="00B37811" w:rsidP="00AB0F8F">
      <w:pPr>
        <w:ind w:firstLine="708"/>
        <w:jc w:val="both"/>
        <w:rPr>
          <w:color w:val="000000" w:themeColor="text1"/>
          <w:sz w:val="28"/>
          <w:szCs w:val="28"/>
        </w:rPr>
      </w:pPr>
      <w:r w:rsidRPr="00AB0F8F">
        <w:rPr>
          <w:rStyle w:val="FontStyle11"/>
          <w:color w:val="000000" w:themeColor="text1"/>
          <w:sz w:val="28"/>
          <w:szCs w:val="28"/>
        </w:rPr>
        <w:t>В 202</w:t>
      </w:r>
      <w:r w:rsidR="00374C87" w:rsidRPr="00AB0F8F">
        <w:rPr>
          <w:rStyle w:val="FontStyle11"/>
          <w:color w:val="000000" w:themeColor="text1"/>
          <w:sz w:val="28"/>
          <w:szCs w:val="28"/>
        </w:rPr>
        <w:t>3</w:t>
      </w:r>
      <w:r w:rsidRPr="00AB0F8F">
        <w:rPr>
          <w:rStyle w:val="FontStyle11"/>
          <w:color w:val="000000" w:themeColor="text1"/>
          <w:sz w:val="28"/>
          <w:szCs w:val="28"/>
        </w:rPr>
        <w:t xml:space="preserve"> году общая введенная в действие площадь составила </w:t>
      </w:r>
      <w:r w:rsidR="00374C87" w:rsidRPr="00AB0F8F">
        <w:rPr>
          <w:rStyle w:val="FontStyle11"/>
          <w:color w:val="000000" w:themeColor="text1"/>
          <w:sz w:val="28"/>
          <w:szCs w:val="28"/>
        </w:rPr>
        <w:t>2,42</w:t>
      </w:r>
      <w:r w:rsidRPr="00AB0F8F">
        <w:rPr>
          <w:rStyle w:val="FontStyle11"/>
          <w:color w:val="000000" w:themeColor="text1"/>
          <w:sz w:val="28"/>
          <w:szCs w:val="28"/>
        </w:rPr>
        <w:t xml:space="preserve"> тыс. </w:t>
      </w:r>
      <w:proofErr w:type="spellStart"/>
      <w:r w:rsidRPr="00AB0F8F">
        <w:rPr>
          <w:rStyle w:val="FontStyle11"/>
          <w:color w:val="000000" w:themeColor="text1"/>
          <w:sz w:val="28"/>
          <w:szCs w:val="28"/>
        </w:rPr>
        <w:t>кв.м</w:t>
      </w:r>
      <w:proofErr w:type="spellEnd"/>
      <w:r w:rsidRPr="00AB0F8F">
        <w:rPr>
          <w:rStyle w:val="FontStyle11"/>
          <w:color w:val="000000" w:themeColor="text1"/>
          <w:sz w:val="28"/>
          <w:szCs w:val="28"/>
        </w:rPr>
        <w:t xml:space="preserve">., </w:t>
      </w:r>
      <w:r w:rsidR="00374C87" w:rsidRPr="00AB0F8F">
        <w:rPr>
          <w:rStyle w:val="FontStyle11"/>
          <w:color w:val="000000" w:themeColor="text1"/>
          <w:sz w:val="28"/>
          <w:szCs w:val="28"/>
        </w:rPr>
        <w:t>показатель снизился</w:t>
      </w:r>
      <w:r w:rsidRPr="00AB0F8F">
        <w:rPr>
          <w:rStyle w:val="FontStyle11"/>
          <w:color w:val="000000" w:themeColor="text1"/>
          <w:sz w:val="28"/>
          <w:szCs w:val="28"/>
        </w:rPr>
        <w:t xml:space="preserve"> к уровню прошлого года</w:t>
      </w:r>
      <w:r w:rsidR="00374C87" w:rsidRPr="00AB0F8F">
        <w:rPr>
          <w:rStyle w:val="FontStyle11"/>
          <w:color w:val="000000" w:themeColor="text1"/>
          <w:sz w:val="28"/>
          <w:szCs w:val="28"/>
        </w:rPr>
        <w:t xml:space="preserve"> на 25%</w:t>
      </w:r>
      <w:r w:rsidRPr="00AB0F8F">
        <w:rPr>
          <w:rStyle w:val="FontStyle11"/>
          <w:color w:val="000000" w:themeColor="text1"/>
          <w:sz w:val="28"/>
          <w:szCs w:val="28"/>
        </w:rPr>
        <w:t>. О</w:t>
      </w:r>
      <w:r w:rsidRPr="00AB0F8F">
        <w:rPr>
          <w:color w:val="000000" w:themeColor="text1"/>
          <w:sz w:val="28"/>
          <w:szCs w:val="28"/>
        </w:rPr>
        <w:t xml:space="preserve">бщая площадь жилых помещений, приходящихся в среднем на одного жителя, введенная в действие за год, составила </w:t>
      </w:r>
      <w:r w:rsidR="00374C87" w:rsidRPr="00AB0F8F">
        <w:rPr>
          <w:color w:val="000000" w:themeColor="text1"/>
          <w:sz w:val="28"/>
          <w:szCs w:val="28"/>
        </w:rPr>
        <w:t>0,11</w:t>
      </w:r>
      <w:r w:rsidRPr="00AB0F8F">
        <w:rPr>
          <w:color w:val="000000" w:themeColor="text1"/>
          <w:sz w:val="28"/>
          <w:szCs w:val="28"/>
        </w:rPr>
        <w:t xml:space="preserve"> </w:t>
      </w:r>
      <w:proofErr w:type="spellStart"/>
      <w:r w:rsidRPr="00AB0F8F">
        <w:rPr>
          <w:color w:val="000000" w:themeColor="text1"/>
          <w:sz w:val="28"/>
          <w:szCs w:val="28"/>
        </w:rPr>
        <w:t>кв.м</w:t>
      </w:r>
      <w:proofErr w:type="spellEnd"/>
      <w:r w:rsidRPr="00AB0F8F">
        <w:rPr>
          <w:color w:val="000000" w:themeColor="text1"/>
          <w:sz w:val="28"/>
          <w:szCs w:val="28"/>
        </w:rPr>
        <w:t xml:space="preserve">. </w:t>
      </w:r>
      <w:r w:rsidR="00374C87" w:rsidRPr="00AB0F8F">
        <w:rPr>
          <w:color w:val="000000" w:themeColor="text1"/>
          <w:sz w:val="28"/>
          <w:szCs w:val="28"/>
        </w:rPr>
        <w:t>Снижение</w:t>
      </w:r>
      <w:r w:rsidRPr="00AB0F8F">
        <w:rPr>
          <w:color w:val="000000" w:themeColor="text1"/>
          <w:sz w:val="28"/>
          <w:szCs w:val="28"/>
        </w:rPr>
        <w:t xml:space="preserve"> показателя ввода жилья относительно аналогичных показателей за 202</w:t>
      </w:r>
      <w:r w:rsidR="00374C87" w:rsidRPr="00AB0F8F">
        <w:rPr>
          <w:color w:val="000000" w:themeColor="text1"/>
          <w:sz w:val="28"/>
          <w:szCs w:val="28"/>
        </w:rPr>
        <w:t>3</w:t>
      </w:r>
      <w:r w:rsidRPr="00AB0F8F">
        <w:rPr>
          <w:color w:val="000000" w:themeColor="text1"/>
          <w:sz w:val="28"/>
          <w:szCs w:val="28"/>
        </w:rPr>
        <w:t xml:space="preserve"> год, обусловлено </w:t>
      </w:r>
      <w:r w:rsidR="00374C87" w:rsidRPr="00AB0F8F">
        <w:rPr>
          <w:color w:val="000000" w:themeColor="text1"/>
          <w:sz w:val="28"/>
          <w:szCs w:val="28"/>
        </w:rPr>
        <w:t xml:space="preserve">долей </w:t>
      </w:r>
      <w:r w:rsidRPr="00AB0F8F">
        <w:rPr>
          <w:color w:val="000000" w:themeColor="text1"/>
          <w:sz w:val="28"/>
          <w:szCs w:val="28"/>
        </w:rPr>
        <w:t>проведени</w:t>
      </w:r>
      <w:r w:rsidR="00374C87" w:rsidRPr="00AB0F8F">
        <w:rPr>
          <w:color w:val="000000" w:themeColor="text1"/>
          <w:sz w:val="28"/>
          <w:szCs w:val="28"/>
        </w:rPr>
        <w:t>я</w:t>
      </w:r>
      <w:r w:rsidRPr="00AB0F8F">
        <w:rPr>
          <w:color w:val="000000" w:themeColor="text1"/>
          <w:sz w:val="28"/>
          <w:szCs w:val="28"/>
        </w:rPr>
        <w:t xml:space="preserve"> работ по выявлению ранее построенных и реконструированных домов и не введенных в эксплуатацию. Планируемый объем ввода жилой площади на 202</w:t>
      </w:r>
      <w:r w:rsidR="00374C87" w:rsidRPr="00AB0F8F">
        <w:rPr>
          <w:color w:val="000000" w:themeColor="text1"/>
          <w:sz w:val="28"/>
          <w:szCs w:val="28"/>
        </w:rPr>
        <w:t>4</w:t>
      </w:r>
      <w:r w:rsidRPr="00AB0F8F">
        <w:rPr>
          <w:color w:val="000000" w:themeColor="text1"/>
          <w:sz w:val="28"/>
          <w:szCs w:val="28"/>
        </w:rPr>
        <w:t xml:space="preserve"> год, составляет </w:t>
      </w:r>
      <w:r w:rsidR="00374C87" w:rsidRPr="00AB0F8F">
        <w:rPr>
          <w:color w:val="000000" w:themeColor="text1"/>
          <w:sz w:val="28"/>
          <w:szCs w:val="28"/>
        </w:rPr>
        <w:t>2,8</w:t>
      </w:r>
      <w:r w:rsidRPr="00AB0F8F">
        <w:rPr>
          <w:color w:val="000000" w:themeColor="text1"/>
          <w:sz w:val="28"/>
          <w:szCs w:val="28"/>
        </w:rPr>
        <w:t xml:space="preserve"> тыс. </w:t>
      </w:r>
      <w:proofErr w:type="spellStart"/>
      <w:r w:rsidRPr="00AB0F8F">
        <w:rPr>
          <w:color w:val="000000" w:themeColor="text1"/>
          <w:sz w:val="28"/>
          <w:szCs w:val="28"/>
        </w:rPr>
        <w:t>кв.м</w:t>
      </w:r>
      <w:proofErr w:type="spellEnd"/>
      <w:r w:rsidRPr="00AB0F8F">
        <w:rPr>
          <w:color w:val="000000" w:themeColor="text1"/>
          <w:sz w:val="28"/>
          <w:szCs w:val="28"/>
        </w:rPr>
        <w:t>.</w:t>
      </w:r>
    </w:p>
    <w:p w:rsidR="00746B4D" w:rsidRPr="00AB0F8F" w:rsidRDefault="00746B4D" w:rsidP="00AB0F8F">
      <w:pPr>
        <w:ind w:firstLine="708"/>
        <w:jc w:val="both"/>
        <w:rPr>
          <w:sz w:val="28"/>
          <w:szCs w:val="28"/>
        </w:rPr>
      </w:pPr>
      <w:r w:rsidRPr="00AB0F8F">
        <w:rPr>
          <w:sz w:val="28"/>
          <w:szCs w:val="28"/>
        </w:rPr>
        <w:t>В рамках обеспечения строительства и градостроительной деятельности на территории Кавалеровского муниципального округа в 2023 году были осуществлены следующие мероприятия:</w:t>
      </w:r>
    </w:p>
    <w:p w:rsidR="00746B4D" w:rsidRPr="00AB0F8F" w:rsidRDefault="00746B4D" w:rsidP="00AB0F8F">
      <w:pPr>
        <w:jc w:val="both"/>
        <w:rPr>
          <w:sz w:val="28"/>
          <w:szCs w:val="28"/>
        </w:rPr>
      </w:pPr>
      <w:r w:rsidRPr="00AB0F8F">
        <w:rPr>
          <w:sz w:val="28"/>
          <w:szCs w:val="28"/>
        </w:rPr>
        <w:tab/>
        <w:t>Введены в эксплуатацию после завершения работ по строительству (реконструкции) следующие объекты:</w:t>
      </w:r>
    </w:p>
    <w:p w:rsidR="00746B4D" w:rsidRPr="00AB0F8F" w:rsidRDefault="00746B4D" w:rsidP="00AB0F8F">
      <w:pPr>
        <w:jc w:val="both"/>
        <w:rPr>
          <w:sz w:val="28"/>
          <w:szCs w:val="28"/>
        </w:rPr>
      </w:pPr>
      <w:r w:rsidRPr="00AB0F8F">
        <w:rPr>
          <w:sz w:val="28"/>
          <w:szCs w:val="28"/>
        </w:rPr>
        <w:tab/>
        <w:t xml:space="preserve">- объект капитального строительства – жилой дом блокированной застройки с кадастровым номером 25:04:050008:978, общей площадью </w:t>
      </w:r>
    </w:p>
    <w:p w:rsidR="00746B4D" w:rsidRPr="00AB0F8F" w:rsidRDefault="00746B4D" w:rsidP="00AB0F8F">
      <w:pPr>
        <w:jc w:val="both"/>
        <w:rPr>
          <w:sz w:val="28"/>
          <w:szCs w:val="28"/>
        </w:rPr>
      </w:pPr>
      <w:r w:rsidRPr="00AB0F8F">
        <w:rPr>
          <w:sz w:val="28"/>
          <w:szCs w:val="28"/>
        </w:rPr>
        <w:t xml:space="preserve">90,9 </w:t>
      </w:r>
      <w:proofErr w:type="spellStart"/>
      <w:r w:rsidRPr="00AB0F8F">
        <w:rPr>
          <w:sz w:val="28"/>
          <w:szCs w:val="28"/>
        </w:rPr>
        <w:t>кв.м</w:t>
      </w:r>
      <w:proofErr w:type="spellEnd"/>
      <w:r w:rsidRPr="00AB0F8F">
        <w:rPr>
          <w:sz w:val="28"/>
          <w:szCs w:val="28"/>
        </w:rPr>
        <w:t>.;</w:t>
      </w:r>
    </w:p>
    <w:p w:rsidR="00746B4D" w:rsidRPr="00AB0F8F" w:rsidRDefault="00746B4D" w:rsidP="00AB0F8F">
      <w:pPr>
        <w:jc w:val="both"/>
        <w:rPr>
          <w:sz w:val="28"/>
          <w:szCs w:val="28"/>
        </w:rPr>
      </w:pPr>
      <w:r w:rsidRPr="00AB0F8F">
        <w:rPr>
          <w:sz w:val="28"/>
          <w:szCs w:val="28"/>
        </w:rPr>
        <w:tab/>
        <w:t xml:space="preserve">- объект капитального строительства – нежилое здание (под магазины общего назначения) с кадастровым номером 25:04:040019:1136, общей площадью 125,6 </w:t>
      </w:r>
      <w:proofErr w:type="spellStart"/>
      <w:r w:rsidRPr="00AB0F8F">
        <w:rPr>
          <w:sz w:val="28"/>
          <w:szCs w:val="28"/>
        </w:rPr>
        <w:t>кв.м</w:t>
      </w:r>
      <w:proofErr w:type="spellEnd"/>
      <w:r w:rsidRPr="00AB0F8F">
        <w:rPr>
          <w:sz w:val="28"/>
          <w:szCs w:val="28"/>
        </w:rPr>
        <w:t>.;</w:t>
      </w:r>
    </w:p>
    <w:p w:rsidR="00746B4D" w:rsidRPr="00AB0F8F" w:rsidRDefault="00746B4D" w:rsidP="00AB0F8F">
      <w:pPr>
        <w:jc w:val="both"/>
        <w:rPr>
          <w:sz w:val="28"/>
          <w:szCs w:val="28"/>
        </w:rPr>
      </w:pPr>
      <w:r w:rsidRPr="00AB0F8F">
        <w:rPr>
          <w:sz w:val="28"/>
          <w:szCs w:val="28"/>
        </w:rPr>
        <w:tab/>
        <w:t xml:space="preserve">- объект капитального строительства – нежилое здание (магазин – склад) с кадастровым номером 25:04:000000:1994, 25:04:040022:269, общей площадью 1194,5 </w:t>
      </w:r>
      <w:proofErr w:type="spellStart"/>
      <w:r w:rsidRPr="00AB0F8F">
        <w:rPr>
          <w:sz w:val="28"/>
          <w:szCs w:val="28"/>
        </w:rPr>
        <w:t>кв.м</w:t>
      </w:r>
      <w:proofErr w:type="spellEnd"/>
      <w:r w:rsidRPr="00AB0F8F">
        <w:rPr>
          <w:sz w:val="28"/>
          <w:szCs w:val="28"/>
        </w:rPr>
        <w:t>.;</w:t>
      </w:r>
    </w:p>
    <w:p w:rsidR="00746B4D" w:rsidRPr="00AB0F8F" w:rsidRDefault="00746B4D" w:rsidP="00AB0F8F">
      <w:pPr>
        <w:jc w:val="both"/>
        <w:rPr>
          <w:sz w:val="28"/>
          <w:szCs w:val="28"/>
        </w:rPr>
      </w:pPr>
      <w:r w:rsidRPr="00AB0F8F">
        <w:rPr>
          <w:sz w:val="28"/>
          <w:szCs w:val="28"/>
        </w:rPr>
        <w:tab/>
        <w:t xml:space="preserve">- объект капитального строительства – нежилое здание (общего назначения) с кадастровым номером 25:04:000000:1807, общей площадью 357,6 </w:t>
      </w:r>
      <w:proofErr w:type="spellStart"/>
      <w:r w:rsidRPr="00AB0F8F">
        <w:rPr>
          <w:sz w:val="28"/>
          <w:szCs w:val="28"/>
        </w:rPr>
        <w:t>кв.м</w:t>
      </w:r>
      <w:proofErr w:type="spellEnd"/>
      <w:r w:rsidRPr="00AB0F8F">
        <w:rPr>
          <w:sz w:val="28"/>
          <w:szCs w:val="28"/>
        </w:rPr>
        <w:t>.</w:t>
      </w:r>
    </w:p>
    <w:p w:rsidR="00B2309B" w:rsidRPr="00AB0F8F" w:rsidRDefault="00B2309B" w:rsidP="00AB0F8F">
      <w:pPr>
        <w:pStyle w:val="af"/>
        <w:ind w:firstLine="708"/>
        <w:jc w:val="both"/>
        <w:rPr>
          <w:rFonts w:ascii="Times New Roman" w:hAnsi="Times New Roman" w:cs="Times New Roman"/>
          <w:b/>
          <w:sz w:val="28"/>
          <w:szCs w:val="28"/>
        </w:rPr>
      </w:pPr>
      <w:r w:rsidRPr="00AB0F8F">
        <w:rPr>
          <w:rFonts w:ascii="Times New Roman" w:hAnsi="Times New Roman" w:cs="Times New Roman"/>
          <w:sz w:val="28"/>
          <w:szCs w:val="28"/>
        </w:rPr>
        <w:t>В рамках обеспечения градостроительной деятельности на территории Кавалеровского муниципального округа в 2023 году были рассмотрены, подготовлены и выданы по обращениям граждан и хозяйствующих субъектов следующие документы:</w:t>
      </w:r>
    </w:p>
    <w:p w:rsidR="00B2309B" w:rsidRPr="00AB0F8F" w:rsidRDefault="00B2309B" w:rsidP="00AB0F8F">
      <w:pPr>
        <w:pStyle w:val="af"/>
        <w:ind w:firstLine="708"/>
        <w:jc w:val="both"/>
        <w:rPr>
          <w:rFonts w:ascii="Times New Roman" w:hAnsi="Times New Roman" w:cs="Times New Roman"/>
          <w:b/>
          <w:sz w:val="28"/>
          <w:szCs w:val="28"/>
        </w:rPr>
      </w:pPr>
      <w:r w:rsidRPr="00AB0F8F">
        <w:rPr>
          <w:rFonts w:ascii="Times New Roman" w:hAnsi="Times New Roman" w:cs="Times New Roman"/>
          <w:sz w:val="28"/>
          <w:szCs w:val="28"/>
        </w:rPr>
        <w:t>1. Решение о согласовании переустройства и перепланировки жилого помещения: 23 шт.</w:t>
      </w:r>
    </w:p>
    <w:p w:rsidR="00B2309B" w:rsidRPr="00AB0F8F" w:rsidRDefault="00B2309B" w:rsidP="00AB0F8F">
      <w:pPr>
        <w:pStyle w:val="af"/>
        <w:ind w:firstLine="708"/>
        <w:jc w:val="both"/>
        <w:rPr>
          <w:rFonts w:ascii="Times New Roman" w:hAnsi="Times New Roman" w:cs="Times New Roman"/>
          <w:b/>
          <w:sz w:val="28"/>
          <w:szCs w:val="28"/>
        </w:rPr>
      </w:pPr>
      <w:r w:rsidRPr="00AB0F8F">
        <w:rPr>
          <w:rFonts w:ascii="Times New Roman" w:hAnsi="Times New Roman" w:cs="Times New Roman"/>
          <w:sz w:val="28"/>
          <w:szCs w:val="28"/>
        </w:rPr>
        <w:t>2. Акты приемочной комиссии о произведенной перепланировки и переустройства помещений: 16 шт.</w:t>
      </w:r>
    </w:p>
    <w:p w:rsidR="00B2309B" w:rsidRPr="00AB0F8F" w:rsidRDefault="00B2309B" w:rsidP="00AB0F8F">
      <w:pPr>
        <w:pStyle w:val="af"/>
        <w:ind w:firstLine="708"/>
        <w:jc w:val="both"/>
        <w:rPr>
          <w:rFonts w:ascii="Times New Roman" w:hAnsi="Times New Roman" w:cs="Times New Roman"/>
          <w:b/>
          <w:sz w:val="28"/>
          <w:szCs w:val="28"/>
        </w:rPr>
      </w:pPr>
      <w:r w:rsidRPr="00AB0F8F">
        <w:rPr>
          <w:rFonts w:ascii="Times New Roman" w:hAnsi="Times New Roman" w:cs="Times New Roman"/>
          <w:sz w:val="28"/>
          <w:szCs w:val="28"/>
        </w:rPr>
        <w:t>3. Изменение вида разрешенного использования земельного участка: 3 шт.</w:t>
      </w:r>
    </w:p>
    <w:p w:rsidR="00B2309B" w:rsidRPr="00AB0F8F" w:rsidRDefault="00B2309B" w:rsidP="00AB0F8F">
      <w:pPr>
        <w:pStyle w:val="ConsPlusNonformat"/>
        <w:widowControl/>
        <w:ind w:firstLine="708"/>
        <w:jc w:val="both"/>
        <w:rPr>
          <w:rFonts w:ascii="Times New Roman" w:hAnsi="Times New Roman" w:cs="Times New Roman"/>
          <w:sz w:val="28"/>
          <w:szCs w:val="28"/>
        </w:rPr>
      </w:pPr>
      <w:r w:rsidRPr="00AB0F8F">
        <w:rPr>
          <w:rFonts w:ascii="Times New Roman" w:hAnsi="Times New Roman" w:cs="Times New Roman"/>
          <w:sz w:val="28"/>
          <w:szCs w:val="28"/>
        </w:rPr>
        <w:t>4. Акты освидетельствования проведения основных работ по строительству объекта индивидуального жилищного строительства: 4 шт.</w:t>
      </w:r>
    </w:p>
    <w:p w:rsidR="00B2309B" w:rsidRPr="00AB0F8F" w:rsidRDefault="00B2309B" w:rsidP="00AB0F8F">
      <w:pPr>
        <w:pStyle w:val="ConsPlusNonformat"/>
        <w:widowControl/>
        <w:ind w:firstLine="708"/>
        <w:jc w:val="both"/>
        <w:rPr>
          <w:rFonts w:ascii="Times New Roman" w:hAnsi="Times New Roman" w:cs="Times New Roman"/>
          <w:sz w:val="28"/>
          <w:szCs w:val="28"/>
        </w:rPr>
      </w:pPr>
      <w:r w:rsidRPr="00AB0F8F">
        <w:rPr>
          <w:rFonts w:ascii="Times New Roman" w:hAnsi="Times New Roman" w:cs="Times New Roman"/>
          <w:sz w:val="28"/>
          <w:szCs w:val="28"/>
        </w:rPr>
        <w:t xml:space="preserve">5. Уведомление о соответствии указанных в уведомлении о планируемых строительстве или реконструкции: </w:t>
      </w:r>
      <w:r w:rsidR="00D7663D" w:rsidRPr="00AB0F8F">
        <w:rPr>
          <w:rFonts w:ascii="Times New Roman" w:hAnsi="Times New Roman" w:cs="Times New Roman"/>
          <w:sz w:val="28"/>
          <w:szCs w:val="28"/>
        </w:rPr>
        <w:t>21</w:t>
      </w:r>
      <w:r w:rsidRPr="00AB0F8F">
        <w:rPr>
          <w:rFonts w:ascii="Times New Roman" w:hAnsi="Times New Roman" w:cs="Times New Roman"/>
          <w:sz w:val="28"/>
          <w:szCs w:val="28"/>
        </w:rPr>
        <w:t xml:space="preserve"> шт.</w:t>
      </w:r>
    </w:p>
    <w:p w:rsidR="00B2309B" w:rsidRPr="00AB0F8F" w:rsidRDefault="00B2309B" w:rsidP="00AB0F8F">
      <w:pPr>
        <w:pStyle w:val="ConsPlusNonformat"/>
        <w:widowControl/>
        <w:spacing w:line="276" w:lineRule="auto"/>
        <w:ind w:firstLine="708"/>
        <w:jc w:val="both"/>
        <w:rPr>
          <w:rFonts w:ascii="Times New Roman" w:hAnsi="Times New Roman" w:cs="Times New Roman"/>
          <w:sz w:val="28"/>
          <w:szCs w:val="28"/>
        </w:rPr>
      </w:pPr>
      <w:r w:rsidRPr="00AB0F8F">
        <w:rPr>
          <w:rFonts w:ascii="Times New Roman" w:hAnsi="Times New Roman" w:cs="Times New Roman"/>
          <w:sz w:val="28"/>
          <w:szCs w:val="28"/>
        </w:rPr>
        <w:t>6. Уведомление о несоответствии указанных в уведомлении о планируемых строительстве или реконструкции: 0 шт.</w:t>
      </w:r>
    </w:p>
    <w:p w:rsidR="00B2309B" w:rsidRPr="00AB0F8F" w:rsidRDefault="00B2309B" w:rsidP="00AB0F8F">
      <w:pPr>
        <w:pStyle w:val="ConsPlusNonformat"/>
        <w:widowControl/>
        <w:spacing w:line="276" w:lineRule="auto"/>
        <w:ind w:firstLine="708"/>
        <w:jc w:val="both"/>
        <w:rPr>
          <w:rFonts w:ascii="Times New Roman" w:hAnsi="Times New Roman" w:cs="Times New Roman"/>
          <w:sz w:val="28"/>
          <w:szCs w:val="28"/>
        </w:rPr>
      </w:pPr>
      <w:r w:rsidRPr="00AB0F8F">
        <w:rPr>
          <w:rFonts w:ascii="Times New Roman" w:hAnsi="Times New Roman" w:cs="Times New Roman"/>
          <w:sz w:val="28"/>
          <w:szCs w:val="28"/>
        </w:rPr>
        <w:t>7. Уведомление о планируемом сносе ИЖС (выдана копия с печатью отдела): 3 шт.</w:t>
      </w:r>
    </w:p>
    <w:p w:rsidR="00B2309B" w:rsidRPr="00AB0F8F" w:rsidRDefault="00B2309B" w:rsidP="00AB0F8F">
      <w:pPr>
        <w:pStyle w:val="ConsPlusNonformat"/>
        <w:widowControl/>
        <w:spacing w:line="276" w:lineRule="auto"/>
        <w:ind w:firstLine="708"/>
        <w:jc w:val="both"/>
        <w:rPr>
          <w:rFonts w:ascii="Times New Roman" w:hAnsi="Times New Roman" w:cs="Times New Roman"/>
          <w:sz w:val="28"/>
          <w:szCs w:val="28"/>
        </w:rPr>
      </w:pPr>
      <w:r w:rsidRPr="00AB0F8F">
        <w:rPr>
          <w:rFonts w:ascii="Times New Roman" w:hAnsi="Times New Roman" w:cs="Times New Roman"/>
          <w:sz w:val="28"/>
          <w:szCs w:val="28"/>
        </w:rPr>
        <w:t>8. Уведомление о завершении сноса ИЖС (выдана копия с печатью отдела): 3 шт.</w:t>
      </w:r>
    </w:p>
    <w:p w:rsidR="00B2309B" w:rsidRPr="00AB0F8F" w:rsidRDefault="00B2309B" w:rsidP="00AB0F8F">
      <w:pPr>
        <w:pStyle w:val="ConsPlusNonformat"/>
        <w:widowControl/>
        <w:spacing w:line="276" w:lineRule="auto"/>
        <w:ind w:firstLine="708"/>
        <w:jc w:val="both"/>
        <w:rPr>
          <w:rFonts w:ascii="Times New Roman" w:hAnsi="Times New Roman" w:cs="Times New Roman"/>
          <w:sz w:val="28"/>
          <w:szCs w:val="28"/>
        </w:rPr>
      </w:pPr>
      <w:r w:rsidRPr="00AB0F8F">
        <w:rPr>
          <w:rFonts w:ascii="Times New Roman" w:hAnsi="Times New Roman" w:cs="Times New Roman"/>
          <w:sz w:val="28"/>
          <w:szCs w:val="28"/>
        </w:rPr>
        <w:t>9. Разрешения о переводе жилых (нежилых) помещений в нежилые (жилые) помещения: 0 шт.</w:t>
      </w:r>
    </w:p>
    <w:p w:rsidR="00B2309B" w:rsidRPr="00AB0F8F" w:rsidRDefault="00B2309B" w:rsidP="00AB0F8F">
      <w:pPr>
        <w:pStyle w:val="ConsPlusNonformat"/>
        <w:widowControl/>
        <w:spacing w:line="276" w:lineRule="auto"/>
        <w:ind w:firstLine="708"/>
        <w:jc w:val="both"/>
        <w:rPr>
          <w:rFonts w:ascii="Times New Roman" w:hAnsi="Times New Roman" w:cs="Times New Roman"/>
          <w:sz w:val="28"/>
          <w:szCs w:val="28"/>
        </w:rPr>
      </w:pPr>
      <w:r w:rsidRPr="00AB0F8F">
        <w:rPr>
          <w:rFonts w:ascii="Times New Roman" w:hAnsi="Times New Roman" w:cs="Times New Roman"/>
          <w:sz w:val="28"/>
          <w:szCs w:val="28"/>
        </w:rPr>
        <w:t>10. Разрешение на строительство: 9 шт.</w:t>
      </w:r>
    </w:p>
    <w:p w:rsidR="00B2309B" w:rsidRPr="00AB0F8F" w:rsidRDefault="00B2309B" w:rsidP="00AB0F8F">
      <w:pPr>
        <w:pStyle w:val="ConsPlusNonformat"/>
        <w:widowControl/>
        <w:spacing w:line="276" w:lineRule="auto"/>
        <w:ind w:firstLine="708"/>
        <w:jc w:val="both"/>
        <w:rPr>
          <w:rFonts w:ascii="Times New Roman" w:hAnsi="Times New Roman" w:cs="Times New Roman"/>
          <w:sz w:val="28"/>
          <w:szCs w:val="28"/>
        </w:rPr>
      </w:pPr>
      <w:r w:rsidRPr="00AB0F8F">
        <w:rPr>
          <w:rFonts w:ascii="Times New Roman" w:hAnsi="Times New Roman" w:cs="Times New Roman"/>
          <w:sz w:val="28"/>
          <w:szCs w:val="28"/>
        </w:rPr>
        <w:t>11. Продление раннее выданного разрешения на строительство: 2 шт.</w:t>
      </w:r>
    </w:p>
    <w:p w:rsidR="00B2309B" w:rsidRPr="00AB0F8F" w:rsidRDefault="00B2309B" w:rsidP="00AB0F8F">
      <w:pPr>
        <w:pStyle w:val="ConsPlusNonformat"/>
        <w:widowControl/>
        <w:spacing w:line="276" w:lineRule="auto"/>
        <w:ind w:firstLine="708"/>
        <w:jc w:val="both"/>
        <w:rPr>
          <w:rFonts w:ascii="Times New Roman" w:hAnsi="Times New Roman" w:cs="Times New Roman"/>
          <w:sz w:val="28"/>
          <w:szCs w:val="28"/>
        </w:rPr>
      </w:pPr>
      <w:r w:rsidRPr="00AB0F8F">
        <w:rPr>
          <w:rFonts w:ascii="Times New Roman" w:hAnsi="Times New Roman" w:cs="Times New Roman"/>
          <w:sz w:val="28"/>
          <w:szCs w:val="28"/>
        </w:rPr>
        <w:t>12. Предоставление разрешения на отклонение от предельных параметров разрешенного строительства: 1 шт.</w:t>
      </w:r>
    </w:p>
    <w:p w:rsidR="00B2309B" w:rsidRPr="00AB0F8F" w:rsidRDefault="00B2309B" w:rsidP="00AB0F8F">
      <w:pPr>
        <w:pStyle w:val="ConsPlusNonformat"/>
        <w:widowControl/>
        <w:spacing w:line="276" w:lineRule="auto"/>
        <w:ind w:firstLine="708"/>
        <w:jc w:val="both"/>
        <w:rPr>
          <w:rFonts w:ascii="Times New Roman" w:hAnsi="Times New Roman" w:cs="Times New Roman"/>
          <w:sz w:val="28"/>
          <w:szCs w:val="28"/>
        </w:rPr>
      </w:pPr>
      <w:r w:rsidRPr="00AB0F8F">
        <w:rPr>
          <w:rFonts w:ascii="Times New Roman" w:hAnsi="Times New Roman" w:cs="Times New Roman"/>
          <w:sz w:val="28"/>
          <w:szCs w:val="28"/>
        </w:rPr>
        <w:t>13. Разрешение на ввод объекта в эксплуатацию: 4 шт.</w:t>
      </w:r>
    </w:p>
    <w:p w:rsidR="00B2309B" w:rsidRPr="00AB0F8F" w:rsidRDefault="00B2309B" w:rsidP="00AB0F8F">
      <w:pPr>
        <w:pStyle w:val="ConsPlusNonformat"/>
        <w:widowControl/>
        <w:spacing w:line="276" w:lineRule="auto"/>
        <w:ind w:firstLine="708"/>
        <w:jc w:val="both"/>
        <w:rPr>
          <w:rFonts w:ascii="Times New Roman" w:hAnsi="Times New Roman" w:cs="Times New Roman"/>
          <w:sz w:val="28"/>
          <w:szCs w:val="28"/>
        </w:rPr>
      </w:pPr>
      <w:r w:rsidRPr="00AB0F8F">
        <w:rPr>
          <w:rFonts w:ascii="Times New Roman" w:hAnsi="Times New Roman" w:cs="Times New Roman"/>
          <w:sz w:val="28"/>
          <w:szCs w:val="28"/>
        </w:rPr>
        <w:t>14. Градостроительный план земельного участка: 9 шт.</w:t>
      </w:r>
    </w:p>
    <w:p w:rsidR="00B37811" w:rsidRPr="00AB0F8F" w:rsidRDefault="00B37811" w:rsidP="00AB0F8F">
      <w:pPr>
        <w:ind w:firstLine="709"/>
        <w:jc w:val="both"/>
        <w:rPr>
          <w:sz w:val="28"/>
          <w:szCs w:val="28"/>
        </w:rPr>
      </w:pPr>
    </w:p>
    <w:p w:rsidR="00B37811" w:rsidRPr="00AB0F8F" w:rsidRDefault="00B37811" w:rsidP="00AB0F8F">
      <w:pPr>
        <w:ind w:left="360"/>
        <w:jc w:val="center"/>
        <w:rPr>
          <w:b/>
          <w:sz w:val="28"/>
          <w:szCs w:val="28"/>
        </w:rPr>
      </w:pPr>
      <w:r w:rsidRPr="00AB0F8F">
        <w:rPr>
          <w:b/>
          <w:sz w:val="28"/>
          <w:szCs w:val="28"/>
        </w:rPr>
        <w:t>Торговля и услуги населению</w:t>
      </w:r>
    </w:p>
    <w:p w:rsidR="00C66964" w:rsidRPr="00AB0F8F" w:rsidRDefault="00C66964" w:rsidP="00AB0F8F">
      <w:pPr>
        <w:ind w:firstLine="709"/>
        <w:jc w:val="both"/>
        <w:rPr>
          <w:sz w:val="28"/>
          <w:szCs w:val="28"/>
        </w:rPr>
      </w:pPr>
      <w:r w:rsidRPr="00AB0F8F">
        <w:rPr>
          <w:color w:val="000000"/>
          <w:sz w:val="28"/>
          <w:szCs w:val="28"/>
        </w:rPr>
        <w:t>Потребительский рынок - центральное звено общей системы взаимосвязанных рынков, поскольку развитие потребительского рынка тесно связано с воспроизводством рабочей силы - главной производительной силы общества. Эта сфера обеспечивает удовлетворение потребностей различных социальных групп, каждой семьи, каждого человека.</w:t>
      </w:r>
      <w:r w:rsidRPr="00AB0F8F">
        <w:rPr>
          <w:color w:val="000000"/>
          <w:sz w:val="28"/>
          <w:szCs w:val="28"/>
          <w:shd w:val="clear" w:color="auto" w:fill="FFFFFF"/>
        </w:rPr>
        <w:t xml:space="preserve"> </w:t>
      </w:r>
      <w:r w:rsidRPr="00AB0F8F">
        <w:rPr>
          <w:sz w:val="28"/>
          <w:szCs w:val="28"/>
        </w:rPr>
        <w:t xml:space="preserve">Состояние потребительского рынка Кавалеровского округа характеризуется как стабильное, с устойчивыми темпами развития, соответствующим уровнем насыщенности товарами и услугами, достаточно развитой сетью предприятий.      </w:t>
      </w:r>
    </w:p>
    <w:p w:rsidR="00C66964" w:rsidRPr="00AB0F8F" w:rsidRDefault="00C66964" w:rsidP="00AB0F8F">
      <w:pPr>
        <w:ind w:firstLine="709"/>
        <w:jc w:val="both"/>
        <w:rPr>
          <w:sz w:val="28"/>
          <w:szCs w:val="28"/>
        </w:rPr>
      </w:pPr>
      <w:r w:rsidRPr="00AB0F8F">
        <w:rPr>
          <w:sz w:val="28"/>
          <w:szCs w:val="28"/>
        </w:rPr>
        <w:t xml:space="preserve">По состоянию на 01.01.2024 года розничная торговая сеть округа состоит из 251 объекта, в том числе: </w:t>
      </w:r>
    </w:p>
    <w:p w:rsidR="00C66964" w:rsidRPr="00AB0F8F" w:rsidRDefault="00C66964" w:rsidP="00AB0F8F">
      <w:pPr>
        <w:ind w:firstLine="709"/>
        <w:jc w:val="both"/>
        <w:rPr>
          <w:sz w:val="28"/>
          <w:szCs w:val="28"/>
        </w:rPr>
      </w:pPr>
      <w:r w:rsidRPr="00AB0F8F">
        <w:rPr>
          <w:sz w:val="28"/>
          <w:szCs w:val="28"/>
        </w:rPr>
        <w:t>- продовольственные магазины – 70 объектов;</w:t>
      </w:r>
    </w:p>
    <w:p w:rsidR="00C66964" w:rsidRPr="00AB0F8F" w:rsidRDefault="00C66964" w:rsidP="00AB0F8F">
      <w:pPr>
        <w:ind w:firstLine="709"/>
        <w:jc w:val="both"/>
        <w:rPr>
          <w:sz w:val="28"/>
          <w:szCs w:val="28"/>
        </w:rPr>
      </w:pPr>
      <w:r w:rsidRPr="00AB0F8F">
        <w:rPr>
          <w:sz w:val="28"/>
          <w:szCs w:val="28"/>
        </w:rPr>
        <w:t>- непродовольственные магазины – 106 объекта;</w:t>
      </w:r>
    </w:p>
    <w:p w:rsidR="00C66964" w:rsidRPr="00AB0F8F" w:rsidRDefault="00C66964" w:rsidP="00AB0F8F">
      <w:pPr>
        <w:ind w:firstLine="709"/>
        <w:jc w:val="both"/>
        <w:rPr>
          <w:sz w:val="28"/>
          <w:szCs w:val="28"/>
        </w:rPr>
      </w:pPr>
      <w:r w:rsidRPr="00AB0F8F">
        <w:rPr>
          <w:sz w:val="28"/>
          <w:szCs w:val="28"/>
        </w:rPr>
        <w:t>- магазины со смешанным ассортиментом – 37 объектов</w:t>
      </w:r>
    </w:p>
    <w:p w:rsidR="00C66964" w:rsidRPr="00AB0F8F" w:rsidRDefault="00C66964" w:rsidP="00AB0F8F">
      <w:pPr>
        <w:ind w:firstLine="709"/>
        <w:jc w:val="both"/>
        <w:rPr>
          <w:sz w:val="28"/>
          <w:szCs w:val="28"/>
        </w:rPr>
      </w:pPr>
      <w:r w:rsidRPr="00AB0F8F">
        <w:rPr>
          <w:sz w:val="28"/>
          <w:szCs w:val="28"/>
        </w:rPr>
        <w:t>- мелкорозничная торговая сеть – 38 объекта.</w:t>
      </w:r>
    </w:p>
    <w:p w:rsidR="00C66964" w:rsidRPr="00AB0F8F" w:rsidRDefault="00C66964" w:rsidP="00AB0F8F">
      <w:pPr>
        <w:ind w:firstLine="709"/>
        <w:jc w:val="both"/>
        <w:rPr>
          <w:sz w:val="28"/>
          <w:szCs w:val="28"/>
        </w:rPr>
      </w:pPr>
      <w:r w:rsidRPr="00AB0F8F">
        <w:rPr>
          <w:sz w:val="28"/>
          <w:szCs w:val="28"/>
        </w:rPr>
        <w:t xml:space="preserve">Одним из основных показателей, характеризующих степень развития торговли, является обеспеченность населения площадью торговых объектов. Стационарные торговые объекты количественно превышают норматив в 3,5 раза. </w:t>
      </w:r>
    </w:p>
    <w:p w:rsidR="00B37811" w:rsidRPr="00AB0F8F" w:rsidRDefault="00B37811" w:rsidP="00AB0F8F">
      <w:pPr>
        <w:ind w:firstLine="708"/>
        <w:jc w:val="both"/>
        <w:rPr>
          <w:color w:val="000000" w:themeColor="text1"/>
          <w:sz w:val="28"/>
          <w:szCs w:val="28"/>
        </w:rPr>
      </w:pPr>
      <w:r w:rsidRPr="00AB0F8F">
        <w:rPr>
          <w:color w:val="000000" w:themeColor="text1"/>
          <w:sz w:val="28"/>
          <w:szCs w:val="28"/>
        </w:rPr>
        <w:t>Оборот розничной торговли в сопоставимых ценах к 202</w:t>
      </w:r>
      <w:r w:rsidR="00996ECB" w:rsidRPr="00AB0F8F">
        <w:rPr>
          <w:color w:val="000000" w:themeColor="text1"/>
          <w:sz w:val="28"/>
          <w:szCs w:val="28"/>
        </w:rPr>
        <w:t xml:space="preserve">2 </w:t>
      </w:r>
      <w:r w:rsidRPr="00AB0F8F">
        <w:rPr>
          <w:color w:val="000000" w:themeColor="text1"/>
          <w:sz w:val="28"/>
          <w:szCs w:val="28"/>
        </w:rPr>
        <w:t xml:space="preserve">году составляет </w:t>
      </w:r>
      <w:r w:rsidR="00996ECB" w:rsidRPr="00AB0F8F">
        <w:rPr>
          <w:color w:val="000000" w:themeColor="text1"/>
          <w:sz w:val="28"/>
          <w:szCs w:val="28"/>
        </w:rPr>
        <w:t>308,7</w:t>
      </w:r>
      <w:r w:rsidRPr="00AB0F8F">
        <w:rPr>
          <w:color w:val="000000" w:themeColor="text1"/>
          <w:sz w:val="28"/>
          <w:szCs w:val="28"/>
        </w:rPr>
        <w:t>% (</w:t>
      </w:r>
      <w:r w:rsidR="00996ECB" w:rsidRPr="00AB0F8F">
        <w:rPr>
          <w:color w:val="000000" w:themeColor="text1"/>
          <w:sz w:val="28"/>
          <w:szCs w:val="28"/>
        </w:rPr>
        <w:t>735,4</w:t>
      </w:r>
      <w:r w:rsidRPr="00AB0F8F">
        <w:rPr>
          <w:color w:val="000000" w:themeColor="text1"/>
          <w:sz w:val="28"/>
          <w:szCs w:val="28"/>
        </w:rPr>
        <w:t xml:space="preserve"> </w:t>
      </w:r>
      <w:proofErr w:type="spellStart"/>
      <w:proofErr w:type="gramStart"/>
      <w:r w:rsidRPr="00AB0F8F">
        <w:rPr>
          <w:color w:val="000000" w:themeColor="text1"/>
          <w:sz w:val="28"/>
          <w:szCs w:val="28"/>
        </w:rPr>
        <w:t>млн.рублей</w:t>
      </w:r>
      <w:proofErr w:type="spellEnd"/>
      <w:proofErr w:type="gramEnd"/>
      <w:r w:rsidRPr="00AB0F8F">
        <w:rPr>
          <w:color w:val="000000" w:themeColor="text1"/>
          <w:sz w:val="28"/>
          <w:szCs w:val="28"/>
        </w:rPr>
        <w:t>), в плановом периоде снижения данного показателя не предусматривается.</w:t>
      </w:r>
    </w:p>
    <w:p w:rsidR="00B37811" w:rsidRPr="00AB0F8F" w:rsidRDefault="00B37811" w:rsidP="00AB0F8F">
      <w:pPr>
        <w:ind w:firstLine="708"/>
        <w:jc w:val="both"/>
        <w:rPr>
          <w:color w:val="000000" w:themeColor="text1"/>
          <w:sz w:val="28"/>
          <w:szCs w:val="28"/>
        </w:rPr>
      </w:pPr>
      <w:r w:rsidRPr="00AB0F8F">
        <w:rPr>
          <w:color w:val="000000" w:themeColor="text1"/>
          <w:sz w:val="28"/>
          <w:szCs w:val="28"/>
        </w:rPr>
        <w:t>Объем платных услуг в 202</w:t>
      </w:r>
      <w:r w:rsidR="00D45CA4" w:rsidRPr="00AB0F8F">
        <w:rPr>
          <w:color w:val="000000" w:themeColor="text1"/>
          <w:sz w:val="28"/>
          <w:szCs w:val="28"/>
        </w:rPr>
        <w:t>3</w:t>
      </w:r>
      <w:r w:rsidRPr="00AB0F8F">
        <w:rPr>
          <w:color w:val="000000" w:themeColor="text1"/>
          <w:sz w:val="28"/>
          <w:szCs w:val="28"/>
        </w:rPr>
        <w:t xml:space="preserve"> году населению </w:t>
      </w:r>
      <w:r w:rsidR="00D45CA4" w:rsidRPr="00AB0F8F">
        <w:rPr>
          <w:color w:val="000000" w:themeColor="text1"/>
          <w:sz w:val="28"/>
          <w:szCs w:val="28"/>
        </w:rPr>
        <w:t xml:space="preserve">увеличился </w:t>
      </w:r>
      <w:r w:rsidRPr="00AB0F8F">
        <w:rPr>
          <w:color w:val="000000" w:themeColor="text1"/>
          <w:sz w:val="28"/>
          <w:szCs w:val="28"/>
        </w:rPr>
        <w:t xml:space="preserve">на </w:t>
      </w:r>
      <w:r w:rsidR="00D45CA4" w:rsidRPr="00AB0F8F">
        <w:rPr>
          <w:color w:val="000000" w:themeColor="text1"/>
          <w:sz w:val="28"/>
          <w:szCs w:val="28"/>
        </w:rPr>
        <w:t>6,6</w:t>
      </w:r>
      <w:r w:rsidRPr="00AB0F8F">
        <w:rPr>
          <w:color w:val="000000" w:themeColor="text1"/>
          <w:sz w:val="28"/>
          <w:szCs w:val="28"/>
        </w:rPr>
        <w:t xml:space="preserve">% по отношению к предыдущему году, составляет </w:t>
      </w:r>
      <w:r w:rsidR="00D45CA4" w:rsidRPr="00AB0F8F">
        <w:rPr>
          <w:color w:val="000000" w:themeColor="text1"/>
          <w:sz w:val="28"/>
          <w:szCs w:val="28"/>
        </w:rPr>
        <w:t>261,9</w:t>
      </w:r>
      <w:r w:rsidRPr="00AB0F8F">
        <w:rPr>
          <w:color w:val="000000" w:themeColor="text1"/>
          <w:sz w:val="28"/>
          <w:szCs w:val="28"/>
        </w:rPr>
        <w:t xml:space="preserve"> </w:t>
      </w:r>
      <w:proofErr w:type="spellStart"/>
      <w:proofErr w:type="gramStart"/>
      <w:r w:rsidRPr="00AB0F8F">
        <w:rPr>
          <w:color w:val="000000" w:themeColor="text1"/>
          <w:sz w:val="28"/>
          <w:szCs w:val="28"/>
        </w:rPr>
        <w:t>млн.рублей</w:t>
      </w:r>
      <w:proofErr w:type="spellEnd"/>
      <w:proofErr w:type="gramEnd"/>
      <w:r w:rsidRPr="00AB0F8F">
        <w:rPr>
          <w:color w:val="000000" w:themeColor="text1"/>
          <w:sz w:val="28"/>
          <w:szCs w:val="28"/>
        </w:rPr>
        <w:t>.</w:t>
      </w:r>
    </w:p>
    <w:p w:rsidR="00B37811" w:rsidRPr="00AB0F8F" w:rsidRDefault="00B37811" w:rsidP="00AB0F8F">
      <w:pPr>
        <w:ind w:firstLine="708"/>
        <w:jc w:val="both"/>
        <w:rPr>
          <w:color w:val="000000"/>
          <w:sz w:val="28"/>
          <w:szCs w:val="28"/>
        </w:rPr>
      </w:pPr>
      <w:r w:rsidRPr="00AB0F8F">
        <w:rPr>
          <w:rStyle w:val="docdata"/>
          <w:color w:val="000000"/>
          <w:sz w:val="28"/>
          <w:szCs w:val="28"/>
        </w:rPr>
        <w:t>В прогнозируемом периоде с</w:t>
      </w:r>
      <w:r w:rsidRPr="00AB0F8F">
        <w:rPr>
          <w:color w:val="000000"/>
          <w:sz w:val="28"/>
          <w:szCs w:val="28"/>
        </w:rPr>
        <w:t>реднегодовые темпы роста розничного товарооборота в 202</w:t>
      </w:r>
      <w:r w:rsidR="00D45CA4" w:rsidRPr="00AB0F8F">
        <w:rPr>
          <w:color w:val="000000"/>
          <w:sz w:val="28"/>
          <w:szCs w:val="28"/>
        </w:rPr>
        <w:t>5</w:t>
      </w:r>
      <w:r w:rsidRPr="00AB0F8F">
        <w:rPr>
          <w:color w:val="000000"/>
          <w:sz w:val="28"/>
          <w:szCs w:val="28"/>
        </w:rPr>
        <w:t>-202</w:t>
      </w:r>
      <w:r w:rsidR="00D45CA4" w:rsidRPr="00AB0F8F">
        <w:rPr>
          <w:color w:val="000000"/>
          <w:sz w:val="28"/>
          <w:szCs w:val="28"/>
        </w:rPr>
        <w:t>7</w:t>
      </w:r>
      <w:r w:rsidRPr="00AB0F8F">
        <w:rPr>
          <w:color w:val="000000"/>
          <w:sz w:val="28"/>
          <w:szCs w:val="28"/>
        </w:rPr>
        <w:t xml:space="preserve"> гг. составят от </w:t>
      </w:r>
      <w:r w:rsidR="00D45CA4" w:rsidRPr="00AB0F8F">
        <w:rPr>
          <w:color w:val="000000"/>
          <w:sz w:val="28"/>
          <w:szCs w:val="28"/>
        </w:rPr>
        <w:t>1</w:t>
      </w:r>
      <w:r w:rsidRPr="00AB0F8F">
        <w:rPr>
          <w:color w:val="000000"/>
          <w:sz w:val="28"/>
          <w:szCs w:val="28"/>
        </w:rPr>
        <w:t xml:space="preserve">% до </w:t>
      </w:r>
      <w:r w:rsidR="00D45CA4" w:rsidRPr="00AB0F8F">
        <w:rPr>
          <w:color w:val="000000"/>
          <w:sz w:val="28"/>
          <w:szCs w:val="28"/>
        </w:rPr>
        <w:t>2</w:t>
      </w:r>
      <w:r w:rsidRPr="00AB0F8F">
        <w:rPr>
          <w:color w:val="000000"/>
          <w:sz w:val="28"/>
          <w:szCs w:val="28"/>
        </w:rPr>
        <w:t xml:space="preserve">,5%, платных услуг населению – от 0,5% до </w:t>
      </w:r>
      <w:r w:rsidR="00D45CA4" w:rsidRPr="00AB0F8F">
        <w:rPr>
          <w:color w:val="000000"/>
          <w:sz w:val="28"/>
          <w:szCs w:val="28"/>
        </w:rPr>
        <w:t>1,3</w:t>
      </w:r>
      <w:r w:rsidRPr="00AB0F8F">
        <w:rPr>
          <w:color w:val="000000"/>
          <w:sz w:val="28"/>
          <w:szCs w:val="28"/>
        </w:rPr>
        <w:t>%. Объем розничного товарооборота по прогнозу в 202</w:t>
      </w:r>
      <w:r w:rsidR="00D45CA4" w:rsidRPr="00AB0F8F">
        <w:rPr>
          <w:color w:val="000000"/>
          <w:sz w:val="28"/>
          <w:szCs w:val="28"/>
        </w:rPr>
        <w:t>7</w:t>
      </w:r>
      <w:r w:rsidRPr="00AB0F8F">
        <w:rPr>
          <w:color w:val="000000"/>
          <w:sz w:val="28"/>
          <w:szCs w:val="28"/>
        </w:rPr>
        <w:t xml:space="preserve"> году составит </w:t>
      </w:r>
      <w:r w:rsidR="00D45CA4" w:rsidRPr="00AB0F8F">
        <w:rPr>
          <w:color w:val="000000"/>
          <w:sz w:val="28"/>
          <w:szCs w:val="28"/>
        </w:rPr>
        <w:t>965,7</w:t>
      </w:r>
      <w:r w:rsidRPr="00AB0F8F">
        <w:rPr>
          <w:color w:val="000000"/>
          <w:sz w:val="28"/>
          <w:szCs w:val="28"/>
        </w:rPr>
        <w:t xml:space="preserve"> млн. руб., объем платных услуг – </w:t>
      </w:r>
      <w:r w:rsidR="00D45CA4" w:rsidRPr="00AB0F8F">
        <w:rPr>
          <w:color w:val="000000"/>
          <w:sz w:val="28"/>
          <w:szCs w:val="28"/>
        </w:rPr>
        <w:t>336,8</w:t>
      </w:r>
      <w:r w:rsidRPr="00AB0F8F">
        <w:rPr>
          <w:color w:val="000000"/>
          <w:sz w:val="28"/>
          <w:szCs w:val="28"/>
        </w:rPr>
        <w:t> млн. руб.</w:t>
      </w:r>
    </w:p>
    <w:p w:rsidR="00B37811" w:rsidRPr="00AB0F8F" w:rsidRDefault="00B37811" w:rsidP="00AB0F8F">
      <w:pPr>
        <w:ind w:firstLine="708"/>
        <w:jc w:val="both"/>
        <w:rPr>
          <w:color w:val="000000" w:themeColor="text1"/>
          <w:sz w:val="28"/>
          <w:szCs w:val="28"/>
        </w:rPr>
      </w:pPr>
    </w:p>
    <w:p w:rsidR="00B37811" w:rsidRPr="00AB0F8F" w:rsidRDefault="00B37811" w:rsidP="00AB0F8F">
      <w:pPr>
        <w:pStyle w:val="a6"/>
        <w:spacing w:after="0"/>
        <w:ind w:left="0" w:firstLine="720"/>
        <w:jc w:val="center"/>
        <w:rPr>
          <w:b/>
          <w:sz w:val="28"/>
          <w:szCs w:val="28"/>
        </w:rPr>
      </w:pPr>
      <w:r w:rsidRPr="00AB0F8F">
        <w:rPr>
          <w:b/>
          <w:sz w:val="28"/>
          <w:szCs w:val="28"/>
        </w:rPr>
        <w:t xml:space="preserve">Малое и среднее предпринимательство, </w:t>
      </w:r>
    </w:p>
    <w:p w:rsidR="00B37811" w:rsidRPr="00AB0F8F" w:rsidRDefault="00B37811" w:rsidP="00AB0F8F">
      <w:pPr>
        <w:ind w:left="360"/>
        <w:jc w:val="center"/>
        <w:rPr>
          <w:b/>
          <w:sz w:val="28"/>
          <w:szCs w:val="28"/>
        </w:rPr>
      </w:pPr>
      <w:r w:rsidRPr="00AB0F8F">
        <w:rPr>
          <w:b/>
          <w:sz w:val="28"/>
          <w:szCs w:val="28"/>
        </w:rPr>
        <w:t xml:space="preserve">включая </w:t>
      </w:r>
      <w:proofErr w:type="spellStart"/>
      <w:r w:rsidRPr="00AB0F8F">
        <w:rPr>
          <w:b/>
          <w:sz w:val="28"/>
          <w:szCs w:val="28"/>
        </w:rPr>
        <w:t>микропредприятия</w:t>
      </w:r>
      <w:proofErr w:type="spellEnd"/>
    </w:p>
    <w:p w:rsidR="00D45CA4" w:rsidRPr="00AB0F8F" w:rsidRDefault="00D45CA4" w:rsidP="00AB0F8F">
      <w:pPr>
        <w:ind w:firstLine="709"/>
        <w:jc w:val="both"/>
        <w:rPr>
          <w:sz w:val="28"/>
          <w:szCs w:val="28"/>
        </w:rPr>
      </w:pPr>
      <w:r w:rsidRPr="00AB0F8F">
        <w:rPr>
          <w:sz w:val="28"/>
          <w:szCs w:val="28"/>
        </w:rPr>
        <w:t xml:space="preserve">Согласно Единому реестру субъектов малого и среднего предпринимательства по состоянию на 01.01.2024г. на территории Кавалеровского муниципального округа учтён 121 субъект малого предпринимательства - юридических лиц (в том числе 9 малых предприятий и 112 </w:t>
      </w:r>
      <w:proofErr w:type="spellStart"/>
      <w:r w:rsidRPr="00AB0F8F">
        <w:rPr>
          <w:sz w:val="28"/>
          <w:szCs w:val="28"/>
        </w:rPr>
        <w:t>микропредприятий</w:t>
      </w:r>
      <w:proofErr w:type="spellEnd"/>
      <w:r w:rsidRPr="00AB0F8F">
        <w:rPr>
          <w:sz w:val="28"/>
          <w:szCs w:val="28"/>
        </w:rPr>
        <w:t xml:space="preserve">), на которых занято 602 работника. Доля малых предприятий (без учета ИП) в общем числе предприятий и организаций </w:t>
      </w:r>
      <w:r w:rsidRPr="00AB0F8F">
        <w:rPr>
          <w:color w:val="000000"/>
          <w:sz w:val="28"/>
          <w:szCs w:val="28"/>
        </w:rPr>
        <w:t xml:space="preserve">округа </w:t>
      </w:r>
      <w:r w:rsidRPr="00AB0F8F">
        <w:rPr>
          <w:sz w:val="28"/>
          <w:szCs w:val="28"/>
        </w:rPr>
        <w:t xml:space="preserve">составляет 49,9%. Предпринимательскую деятельность без образования юридического лица осуществляют 595 предпринимателей (в том числе 2 социальных). </w:t>
      </w:r>
    </w:p>
    <w:p w:rsidR="00D45CA4" w:rsidRPr="00AB0F8F" w:rsidRDefault="00D45CA4" w:rsidP="00AB0F8F">
      <w:pPr>
        <w:ind w:firstLine="709"/>
        <w:jc w:val="both"/>
        <w:rPr>
          <w:sz w:val="28"/>
          <w:szCs w:val="28"/>
        </w:rPr>
      </w:pPr>
      <w:r w:rsidRPr="00AB0F8F">
        <w:rPr>
          <w:sz w:val="28"/>
          <w:szCs w:val="28"/>
        </w:rPr>
        <w:t>По сравнению с прошлым годом число работников, занятых в секторе МСП снизилось на 9,1% и составило 1115 человек.</w:t>
      </w:r>
    </w:p>
    <w:p w:rsidR="00CC47E7" w:rsidRPr="00AB0F8F" w:rsidRDefault="00D45CA4" w:rsidP="00AB0F8F">
      <w:pPr>
        <w:ind w:firstLine="709"/>
        <w:jc w:val="both"/>
        <w:rPr>
          <w:sz w:val="28"/>
          <w:szCs w:val="28"/>
        </w:rPr>
      </w:pPr>
      <w:r w:rsidRPr="00AB0F8F">
        <w:rPr>
          <w:sz w:val="28"/>
          <w:szCs w:val="28"/>
        </w:rPr>
        <w:t>Количество физических лиц, применяющих специальный налоговый режим (</w:t>
      </w:r>
      <w:proofErr w:type="spellStart"/>
      <w:r w:rsidRPr="00AB0F8F">
        <w:rPr>
          <w:sz w:val="28"/>
          <w:szCs w:val="28"/>
        </w:rPr>
        <w:t>самозанятые</w:t>
      </w:r>
      <w:proofErr w:type="spellEnd"/>
      <w:r w:rsidRPr="00AB0F8F">
        <w:rPr>
          <w:sz w:val="28"/>
          <w:szCs w:val="28"/>
        </w:rPr>
        <w:t xml:space="preserve"> граждане) составило 1174 чел., по сравнению с прошлым годом показатель вырос </w:t>
      </w:r>
      <w:r w:rsidR="00CC47E7" w:rsidRPr="00AB0F8F">
        <w:rPr>
          <w:sz w:val="28"/>
          <w:szCs w:val="28"/>
        </w:rPr>
        <w:t xml:space="preserve">в 1,6р (в динамике 159,7%) </w:t>
      </w:r>
    </w:p>
    <w:p w:rsidR="00D45CA4" w:rsidRPr="00AB0F8F" w:rsidRDefault="00D45CA4" w:rsidP="00AB0F8F">
      <w:pPr>
        <w:ind w:firstLine="709"/>
        <w:jc w:val="both"/>
        <w:rPr>
          <w:color w:val="FF0000"/>
          <w:sz w:val="28"/>
          <w:szCs w:val="28"/>
        </w:rPr>
      </w:pPr>
      <w:r w:rsidRPr="00AB0F8F">
        <w:rPr>
          <w:sz w:val="28"/>
          <w:szCs w:val="28"/>
        </w:rPr>
        <w:t xml:space="preserve">В связи с уменьшением численности населения (миграция, смертность, низкая рождаемость), с введением требований по маркировке продукции, </w:t>
      </w:r>
      <w:r w:rsidRPr="00AB0F8F">
        <w:rPr>
          <w:color w:val="1A1A1A"/>
          <w:sz w:val="28"/>
          <w:szCs w:val="28"/>
        </w:rPr>
        <w:t>вследствие изменений в налоговом законодательстве,</w:t>
      </w:r>
      <w:r w:rsidRPr="00AB0F8F">
        <w:rPr>
          <w:sz w:val="28"/>
          <w:szCs w:val="28"/>
        </w:rPr>
        <w:t xml:space="preserve"> увеличением количества </w:t>
      </w:r>
      <w:proofErr w:type="spellStart"/>
      <w:r w:rsidRPr="00AB0F8F">
        <w:rPr>
          <w:sz w:val="28"/>
          <w:szCs w:val="28"/>
        </w:rPr>
        <w:t>самозанятых</w:t>
      </w:r>
      <w:proofErr w:type="spellEnd"/>
      <w:r w:rsidRPr="00AB0F8F">
        <w:rPr>
          <w:sz w:val="28"/>
          <w:szCs w:val="28"/>
        </w:rPr>
        <w:t xml:space="preserve"> граждан, по итогам 2023 года отмечено снижение количества индивидуальных предпринимателей - на 27 субъектов (4,4%). В структуре субъектов малого и среднего предпринимательства (с учетом индивидуальных предпринимателей) по видам деятельности 43,9% составляют занятые в сфере торговли, ремонта автотранспортных средств; 11,2% -  осуществляющие деятельность по транспортировке и в области связи; 7,8% -  строительство.</w:t>
      </w:r>
      <w:r w:rsidR="00AB0F8F" w:rsidRPr="00AB0F8F">
        <w:rPr>
          <w:sz w:val="28"/>
          <w:szCs w:val="28"/>
        </w:rPr>
        <w:t xml:space="preserve"> </w:t>
      </w:r>
      <w:r w:rsidRPr="00AB0F8F">
        <w:rPr>
          <w:sz w:val="28"/>
          <w:szCs w:val="28"/>
        </w:rPr>
        <w:t>На обрабатывающее производство, деятельность гостинец и предприятий общественного питания и деятельность в области здравоохранения приходится 5,8%. У индивидуальных предпринимателей, основным видом деятельности является торговля оптовая и розничная – 46,6%.</w:t>
      </w:r>
    </w:p>
    <w:p w:rsidR="00B37811" w:rsidRPr="00AB0F8F" w:rsidRDefault="00B37811" w:rsidP="00AB0F8F">
      <w:pPr>
        <w:ind w:firstLine="709"/>
        <w:jc w:val="both"/>
        <w:rPr>
          <w:sz w:val="28"/>
          <w:szCs w:val="28"/>
        </w:rPr>
      </w:pPr>
      <w:r w:rsidRPr="00AB0F8F">
        <w:rPr>
          <w:sz w:val="28"/>
          <w:szCs w:val="28"/>
        </w:rPr>
        <w:t>По данным оборот малых предприятий за 202</w:t>
      </w:r>
      <w:r w:rsidR="00D45CA4" w:rsidRPr="00AB0F8F">
        <w:rPr>
          <w:sz w:val="28"/>
          <w:szCs w:val="28"/>
        </w:rPr>
        <w:t>3</w:t>
      </w:r>
      <w:r w:rsidRPr="00AB0F8F">
        <w:rPr>
          <w:sz w:val="28"/>
          <w:szCs w:val="28"/>
        </w:rPr>
        <w:t xml:space="preserve"> год составил </w:t>
      </w:r>
      <w:r w:rsidR="00D45CA4" w:rsidRPr="00AB0F8F">
        <w:rPr>
          <w:sz w:val="28"/>
          <w:szCs w:val="28"/>
        </w:rPr>
        <w:t>2,091</w:t>
      </w:r>
      <w:r w:rsidRPr="00AB0F8F">
        <w:rPr>
          <w:sz w:val="28"/>
          <w:szCs w:val="28"/>
        </w:rPr>
        <w:t xml:space="preserve"> млрд. рублей. В 202</w:t>
      </w:r>
      <w:r w:rsidR="00D45CA4" w:rsidRPr="00AB0F8F">
        <w:rPr>
          <w:sz w:val="28"/>
          <w:szCs w:val="28"/>
        </w:rPr>
        <w:t>4</w:t>
      </w:r>
      <w:r w:rsidRPr="00AB0F8F">
        <w:rPr>
          <w:sz w:val="28"/>
          <w:szCs w:val="28"/>
        </w:rPr>
        <w:t xml:space="preserve"> году оборот малых предприятий оценивается в размере              </w:t>
      </w:r>
      <w:r w:rsidR="00D45CA4" w:rsidRPr="00AB0F8F">
        <w:rPr>
          <w:sz w:val="28"/>
          <w:szCs w:val="28"/>
        </w:rPr>
        <w:t>2,266</w:t>
      </w:r>
      <w:r w:rsidRPr="00AB0F8F">
        <w:rPr>
          <w:sz w:val="28"/>
          <w:szCs w:val="28"/>
        </w:rPr>
        <w:t xml:space="preserve"> млрд. рублей (</w:t>
      </w:r>
      <w:r w:rsidR="00D45CA4" w:rsidRPr="00AB0F8F">
        <w:rPr>
          <w:sz w:val="28"/>
          <w:szCs w:val="28"/>
        </w:rPr>
        <w:t>108,4</w:t>
      </w:r>
      <w:r w:rsidRPr="00AB0F8F">
        <w:rPr>
          <w:sz w:val="28"/>
          <w:szCs w:val="28"/>
        </w:rPr>
        <w:t xml:space="preserve"> % к уровню 202</w:t>
      </w:r>
      <w:r w:rsidR="00D45CA4" w:rsidRPr="00AB0F8F">
        <w:rPr>
          <w:sz w:val="28"/>
          <w:szCs w:val="28"/>
        </w:rPr>
        <w:t>3</w:t>
      </w:r>
      <w:r w:rsidRPr="00AB0F8F">
        <w:rPr>
          <w:sz w:val="28"/>
          <w:szCs w:val="28"/>
        </w:rPr>
        <w:t xml:space="preserve"> года). Консервативный сценарий прогноза на 202</w:t>
      </w:r>
      <w:r w:rsidR="00D45CA4" w:rsidRPr="00AB0F8F">
        <w:rPr>
          <w:sz w:val="28"/>
          <w:szCs w:val="28"/>
        </w:rPr>
        <w:t>5</w:t>
      </w:r>
      <w:r w:rsidRPr="00AB0F8F">
        <w:rPr>
          <w:sz w:val="28"/>
          <w:szCs w:val="28"/>
        </w:rPr>
        <w:t xml:space="preserve"> год предусматривает число малых и средних предприятий практически на том же уровне. В соответствии с базовым сценарием развития предполагается сохранение и рост числа субъектов на уровне 202</w:t>
      </w:r>
      <w:r w:rsidR="00D45CA4" w:rsidRPr="00AB0F8F">
        <w:rPr>
          <w:sz w:val="28"/>
          <w:szCs w:val="28"/>
        </w:rPr>
        <w:t>4</w:t>
      </w:r>
      <w:r w:rsidRPr="00AB0F8F">
        <w:rPr>
          <w:sz w:val="28"/>
          <w:szCs w:val="28"/>
        </w:rPr>
        <w:t xml:space="preserve"> года.  </w:t>
      </w:r>
      <w:r w:rsidR="00203D19" w:rsidRPr="00AB0F8F">
        <w:rPr>
          <w:sz w:val="28"/>
          <w:szCs w:val="28"/>
        </w:rPr>
        <w:t xml:space="preserve">Соответственно </w:t>
      </w:r>
      <w:r w:rsidRPr="00AB0F8F">
        <w:rPr>
          <w:sz w:val="28"/>
          <w:szCs w:val="28"/>
        </w:rPr>
        <w:t xml:space="preserve">возможно снижение оборота по консервативному варианту в действующих ценах предполагается на </w:t>
      </w:r>
      <w:r w:rsidR="00D45CA4" w:rsidRPr="00AB0F8F">
        <w:rPr>
          <w:sz w:val="28"/>
          <w:szCs w:val="28"/>
        </w:rPr>
        <w:t>2,9</w:t>
      </w:r>
      <w:r w:rsidRPr="00AB0F8F">
        <w:rPr>
          <w:sz w:val="28"/>
          <w:szCs w:val="28"/>
        </w:rPr>
        <w:t>% при снижении объемов производства более 4%, по базовому варианту предполагается сохранение объемов на уровне 202</w:t>
      </w:r>
      <w:r w:rsidR="00D45CA4" w:rsidRPr="00AB0F8F">
        <w:rPr>
          <w:sz w:val="28"/>
          <w:szCs w:val="28"/>
        </w:rPr>
        <w:t>4</w:t>
      </w:r>
      <w:r w:rsidRPr="00AB0F8F">
        <w:rPr>
          <w:sz w:val="28"/>
          <w:szCs w:val="28"/>
        </w:rPr>
        <w:t xml:space="preserve"> года (</w:t>
      </w:r>
      <w:r w:rsidR="00D45CA4" w:rsidRPr="00AB0F8F">
        <w:rPr>
          <w:sz w:val="28"/>
          <w:szCs w:val="28"/>
        </w:rPr>
        <w:t>101,5</w:t>
      </w:r>
      <w:r w:rsidRPr="00AB0F8F">
        <w:rPr>
          <w:sz w:val="28"/>
          <w:szCs w:val="28"/>
        </w:rPr>
        <w:t>%) и рост в действующих ценах на 4,0%.</w:t>
      </w:r>
    </w:p>
    <w:p w:rsidR="00B37811" w:rsidRPr="00AB0F8F" w:rsidRDefault="00B37811" w:rsidP="00AB0F8F">
      <w:pPr>
        <w:ind w:firstLine="709"/>
        <w:jc w:val="both"/>
        <w:rPr>
          <w:sz w:val="28"/>
          <w:szCs w:val="28"/>
        </w:rPr>
      </w:pPr>
    </w:p>
    <w:p w:rsidR="00B37811" w:rsidRPr="00AB0F8F" w:rsidRDefault="00B37811" w:rsidP="00AB0F8F">
      <w:pPr>
        <w:ind w:firstLine="540"/>
        <w:jc w:val="center"/>
        <w:rPr>
          <w:b/>
          <w:sz w:val="28"/>
          <w:szCs w:val="28"/>
        </w:rPr>
      </w:pPr>
      <w:r w:rsidRPr="00AB0F8F">
        <w:rPr>
          <w:b/>
          <w:sz w:val="28"/>
          <w:szCs w:val="28"/>
        </w:rPr>
        <w:t>Инвестиции</w:t>
      </w:r>
    </w:p>
    <w:p w:rsidR="00B37811" w:rsidRPr="00AB0F8F" w:rsidRDefault="00E21DA7" w:rsidP="00AB0F8F">
      <w:pPr>
        <w:ind w:firstLine="540"/>
        <w:jc w:val="both"/>
        <w:rPr>
          <w:sz w:val="28"/>
          <w:szCs w:val="28"/>
        </w:rPr>
      </w:pPr>
      <w:r w:rsidRPr="00AB0F8F">
        <w:rPr>
          <w:sz w:val="28"/>
          <w:szCs w:val="28"/>
        </w:rPr>
        <w:t xml:space="preserve">По данным объем инвестиций по организациям, не относящимся к субъектам малого предпринимательства, за январь-декабрь 2023 года составил 171,1 млн. рублей, что превышает в 4 раза по сравнению с 2022 годом (39 млн. </w:t>
      </w:r>
      <w:proofErr w:type="spellStart"/>
      <w:r w:rsidRPr="00AB0F8F">
        <w:rPr>
          <w:sz w:val="28"/>
          <w:szCs w:val="28"/>
        </w:rPr>
        <w:t>руб</w:t>
      </w:r>
      <w:proofErr w:type="spellEnd"/>
      <w:r w:rsidRPr="00AB0F8F">
        <w:rPr>
          <w:sz w:val="28"/>
          <w:szCs w:val="28"/>
        </w:rPr>
        <w:t xml:space="preserve">). Источником инвестиций в отчетном году являлись бюджетные средства, основная доля расходов пришлась на машины, оборудование, включая </w:t>
      </w:r>
    </w:p>
    <w:p w:rsidR="00E21DA7" w:rsidRPr="00AB0F8F" w:rsidRDefault="00E21DA7" w:rsidP="00AB0F8F">
      <w:pPr>
        <w:tabs>
          <w:tab w:val="left" w:pos="720"/>
        </w:tabs>
        <w:ind w:firstLine="709"/>
        <w:jc w:val="both"/>
        <w:rPr>
          <w:color w:val="000000"/>
          <w:sz w:val="28"/>
          <w:szCs w:val="28"/>
        </w:rPr>
      </w:pPr>
      <w:r w:rsidRPr="00AB0F8F">
        <w:rPr>
          <w:color w:val="000000"/>
          <w:sz w:val="28"/>
          <w:szCs w:val="28"/>
        </w:rPr>
        <w:t xml:space="preserve">В целях создания условий для повышения инвестиционной деятельности муниципального округа и выработки комплексных мер, направленных на повышение инвестиционной активности на официальном сайте администрации Кавалеровского муниципального округа в разделе «Инвестиционная деятельность», постоянно пополняется информация для потенциальных инвесторов. Обновляется перечень инвестиционных площадок. Так же перечень доступен в программе </w:t>
      </w:r>
      <w:proofErr w:type="spellStart"/>
      <w:r w:rsidRPr="00AB0F8F">
        <w:rPr>
          <w:color w:val="000000"/>
          <w:sz w:val="28"/>
          <w:szCs w:val="28"/>
          <w:lang w:val="en-US"/>
        </w:rPr>
        <w:t>Redmine</w:t>
      </w:r>
      <w:proofErr w:type="spellEnd"/>
      <w:r w:rsidRPr="00AB0F8F">
        <w:rPr>
          <w:color w:val="000000"/>
          <w:sz w:val="28"/>
          <w:szCs w:val="28"/>
        </w:rPr>
        <w:t xml:space="preserve"> </w:t>
      </w:r>
      <w:r w:rsidRPr="00AB0F8F">
        <w:rPr>
          <w:color w:val="000000"/>
          <w:sz w:val="28"/>
          <w:szCs w:val="28"/>
          <w:lang w:val="en-US"/>
        </w:rPr>
        <w:t>Evolution</w:t>
      </w:r>
      <w:r w:rsidRPr="00AB0F8F">
        <w:rPr>
          <w:color w:val="000000"/>
          <w:sz w:val="28"/>
          <w:szCs w:val="28"/>
        </w:rPr>
        <w:t>, под контролем Инвестиционного агентства Приморского края.</w:t>
      </w:r>
    </w:p>
    <w:p w:rsidR="00B37811" w:rsidRPr="00AB0F8F" w:rsidRDefault="00B37811" w:rsidP="00AB0F8F">
      <w:pPr>
        <w:tabs>
          <w:tab w:val="left" w:pos="720"/>
        </w:tabs>
        <w:ind w:firstLine="709"/>
        <w:jc w:val="both"/>
        <w:rPr>
          <w:color w:val="000000"/>
          <w:sz w:val="28"/>
          <w:szCs w:val="28"/>
        </w:rPr>
      </w:pPr>
    </w:p>
    <w:p w:rsidR="00B37811" w:rsidRPr="00AB0F8F" w:rsidRDefault="00B37811" w:rsidP="00AB0F8F">
      <w:pPr>
        <w:pStyle w:val="aa"/>
        <w:spacing w:after="0"/>
        <w:jc w:val="center"/>
        <w:rPr>
          <w:b/>
          <w:bCs/>
          <w:sz w:val="28"/>
          <w:szCs w:val="28"/>
        </w:rPr>
      </w:pPr>
      <w:r w:rsidRPr="00AB0F8F">
        <w:rPr>
          <w:rStyle w:val="a4"/>
          <w:sz w:val="28"/>
          <w:szCs w:val="28"/>
        </w:rPr>
        <w:t>Бюджет</w:t>
      </w:r>
    </w:p>
    <w:p w:rsidR="00090DC6" w:rsidRPr="008A42F2" w:rsidRDefault="00090DC6" w:rsidP="00090DC6">
      <w:pPr>
        <w:ind w:firstLine="720"/>
        <w:jc w:val="both"/>
        <w:rPr>
          <w:color w:val="000000" w:themeColor="text1"/>
          <w:sz w:val="28"/>
          <w:szCs w:val="28"/>
        </w:rPr>
      </w:pPr>
      <w:r w:rsidRPr="008A42F2">
        <w:rPr>
          <w:color w:val="000000" w:themeColor="text1"/>
          <w:sz w:val="28"/>
          <w:szCs w:val="28"/>
        </w:rPr>
        <w:t xml:space="preserve">Разработка бюджета </w:t>
      </w:r>
      <w:proofErr w:type="gramStart"/>
      <w:r w:rsidRPr="008A42F2">
        <w:rPr>
          <w:color w:val="000000" w:themeColor="text1"/>
          <w:sz w:val="28"/>
          <w:szCs w:val="28"/>
        </w:rPr>
        <w:t>Кавалеровского  муниципального</w:t>
      </w:r>
      <w:proofErr w:type="gramEnd"/>
      <w:r w:rsidRPr="008A42F2">
        <w:rPr>
          <w:color w:val="000000" w:themeColor="text1"/>
          <w:sz w:val="28"/>
          <w:szCs w:val="28"/>
        </w:rPr>
        <w:t xml:space="preserve">  </w:t>
      </w:r>
      <w:r>
        <w:rPr>
          <w:color w:val="000000" w:themeColor="text1"/>
          <w:sz w:val="28"/>
          <w:szCs w:val="28"/>
        </w:rPr>
        <w:t>округа</w:t>
      </w:r>
      <w:r w:rsidRPr="008A42F2">
        <w:rPr>
          <w:color w:val="000000" w:themeColor="text1"/>
          <w:sz w:val="28"/>
          <w:szCs w:val="28"/>
        </w:rPr>
        <w:t xml:space="preserve"> осуществляется на основе прогноза социально-экономического развития Кавалеровского  муниципального </w:t>
      </w:r>
      <w:r>
        <w:rPr>
          <w:color w:val="000000" w:themeColor="text1"/>
          <w:sz w:val="28"/>
          <w:szCs w:val="28"/>
        </w:rPr>
        <w:t>округа</w:t>
      </w:r>
      <w:r w:rsidRPr="008A42F2">
        <w:rPr>
          <w:color w:val="000000" w:themeColor="text1"/>
          <w:sz w:val="28"/>
          <w:szCs w:val="28"/>
        </w:rPr>
        <w:t>,  программного принципа бюджета, с учетом эффективности   и  результативности использования средств.</w:t>
      </w:r>
    </w:p>
    <w:p w:rsidR="00090DC6" w:rsidRPr="008A42F2" w:rsidRDefault="00090DC6" w:rsidP="00090DC6">
      <w:pPr>
        <w:ind w:firstLine="720"/>
        <w:jc w:val="both"/>
        <w:rPr>
          <w:color w:val="000000" w:themeColor="text1"/>
          <w:sz w:val="28"/>
          <w:szCs w:val="28"/>
        </w:rPr>
      </w:pPr>
      <w:r w:rsidRPr="008A42F2">
        <w:rPr>
          <w:color w:val="000000" w:themeColor="text1"/>
          <w:sz w:val="28"/>
          <w:szCs w:val="28"/>
        </w:rPr>
        <w:t>Формирование бюджета на 202</w:t>
      </w:r>
      <w:r>
        <w:rPr>
          <w:color w:val="000000" w:themeColor="text1"/>
          <w:sz w:val="28"/>
          <w:szCs w:val="28"/>
        </w:rPr>
        <w:t>5</w:t>
      </w:r>
      <w:r w:rsidRPr="008A42F2">
        <w:rPr>
          <w:color w:val="000000" w:themeColor="text1"/>
          <w:sz w:val="28"/>
          <w:szCs w:val="28"/>
        </w:rPr>
        <w:t xml:space="preserve"> год и плановый период 202</w:t>
      </w:r>
      <w:r>
        <w:rPr>
          <w:color w:val="000000" w:themeColor="text1"/>
          <w:sz w:val="28"/>
          <w:szCs w:val="28"/>
        </w:rPr>
        <w:t>6</w:t>
      </w:r>
      <w:r w:rsidRPr="008A42F2">
        <w:rPr>
          <w:color w:val="000000" w:themeColor="text1"/>
          <w:sz w:val="28"/>
          <w:szCs w:val="28"/>
        </w:rPr>
        <w:t>-202</w:t>
      </w:r>
      <w:r>
        <w:rPr>
          <w:color w:val="000000" w:themeColor="text1"/>
          <w:sz w:val="28"/>
          <w:szCs w:val="28"/>
        </w:rPr>
        <w:t>7</w:t>
      </w:r>
      <w:r w:rsidRPr="008A42F2">
        <w:rPr>
          <w:color w:val="000000" w:themeColor="text1"/>
          <w:sz w:val="28"/>
          <w:szCs w:val="28"/>
        </w:rPr>
        <w:t xml:space="preserve"> годов осуществлялось исходя из необходимости реализации Указов Президента Российской Федерации и основных направлений бюджетной и налоговой политики в Кавалеровском муниципальном </w:t>
      </w:r>
      <w:r>
        <w:rPr>
          <w:color w:val="000000" w:themeColor="text1"/>
          <w:sz w:val="28"/>
          <w:szCs w:val="28"/>
        </w:rPr>
        <w:t>округе</w:t>
      </w:r>
      <w:r w:rsidRPr="008A42F2">
        <w:rPr>
          <w:color w:val="000000" w:themeColor="text1"/>
          <w:sz w:val="28"/>
          <w:szCs w:val="28"/>
        </w:rPr>
        <w:t xml:space="preserve">, в рамках </w:t>
      </w:r>
      <w:proofErr w:type="gramStart"/>
      <w:r w:rsidRPr="008A42F2">
        <w:rPr>
          <w:color w:val="000000" w:themeColor="text1"/>
          <w:sz w:val="28"/>
          <w:szCs w:val="28"/>
        </w:rPr>
        <w:t>реализации  муниципальных</w:t>
      </w:r>
      <w:proofErr w:type="gramEnd"/>
      <w:r w:rsidRPr="008A42F2">
        <w:rPr>
          <w:color w:val="000000" w:themeColor="text1"/>
          <w:sz w:val="28"/>
          <w:szCs w:val="28"/>
        </w:rPr>
        <w:t xml:space="preserve">  программ.</w:t>
      </w:r>
    </w:p>
    <w:p w:rsidR="00090DC6" w:rsidRDefault="00090DC6" w:rsidP="00090DC6">
      <w:pPr>
        <w:pStyle w:val="a8"/>
        <w:tabs>
          <w:tab w:val="clear" w:pos="4153"/>
          <w:tab w:val="clear" w:pos="8306"/>
        </w:tabs>
        <w:ind w:firstLine="708"/>
        <w:jc w:val="both"/>
        <w:rPr>
          <w:szCs w:val="28"/>
        </w:rPr>
      </w:pPr>
      <w:r w:rsidRPr="008A42F2">
        <w:rPr>
          <w:color w:val="000000" w:themeColor="text1"/>
          <w:szCs w:val="28"/>
        </w:rPr>
        <w:t xml:space="preserve">Налоговые и неналоговые доходы бюджета </w:t>
      </w:r>
      <w:proofErr w:type="gramStart"/>
      <w:r>
        <w:rPr>
          <w:color w:val="000000" w:themeColor="text1"/>
          <w:szCs w:val="28"/>
        </w:rPr>
        <w:t>Кавалеровского  муниципального</w:t>
      </w:r>
      <w:proofErr w:type="gramEnd"/>
      <w:r>
        <w:rPr>
          <w:color w:val="000000" w:themeColor="text1"/>
          <w:szCs w:val="28"/>
        </w:rPr>
        <w:t xml:space="preserve"> округа</w:t>
      </w:r>
      <w:r w:rsidRPr="008A42F2">
        <w:rPr>
          <w:color w:val="000000" w:themeColor="text1"/>
          <w:szCs w:val="28"/>
        </w:rPr>
        <w:t xml:space="preserve"> сформированы в  соответствии  с действующим законодательством. Основными источниками доходной части местного бюджета являются: налог на доходы физических лиц, </w:t>
      </w:r>
      <w:r>
        <w:rPr>
          <w:color w:val="000000" w:themeColor="text1"/>
          <w:szCs w:val="28"/>
        </w:rPr>
        <w:t>налог на имущество физических лиц, земельный налог</w:t>
      </w:r>
      <w:r w:rsidRPr="008A42F2">
        <w:rPr>
          <w:color w:val="000000" w:themeColor="text1"/>
          <w:szCs w:val="28"/>
        </w:rPr>
        <w:t xml:space="preserve"> и другие поступления о</w:t>
      </w:r>
      <w:r>
        <w:rPr>
          <w:color w:val="000000" w:themeColor="text1"/>
          <w:szCs w:val="28"/>
        </w:rPr>
        <w:t>т использования муниципального</w:t>
      </w:r>
      <w:r w:rsidRPr="008A42F2">
        <w:rPr>
          <w:color w:val="000000" w:themeColor="text1"/>
          <w:szCs w:val="28"/>
        </w:rPr>
        <w:t xml:space="preserve"> имущества. </w:t>
      </w:r>
      <w:r>
        <w:rPr>
          <w:szCs w:val="28"/>
        </w:rPr>
        <w:t>Р</w:t>
      </w:r>
      <w:r w:rsidRPr="00E13813">
        <w:rPr>
          <w:szCs w:val="28"/>
        </w:rPr>
        <w:t>ешени</w:t>
      </w:r>
      <w:r>
        <w:rPr>
          <w:szCs w:val="28"/>
        </w:rPr>
        <w:t>ем</w:t>
      </w:r>
      <w:r w:rsidRPr="00E13813">
        <w:rPr>
          <w:szCs w:val="28"/>
        </w:rPr>
        <w:t xml:space="preserve"> Думы Кавалеровского муниципального </w:t>
      </w:r>
      <w:r>
        <w:rPr>
          <w:szCs w:val="28"/>
        </w:rPr>
        <w:t>округа</w:t>
      </w:r>
      <w:r w:rsidRPr="00E13813">
        <w:rPr>
          <w:szCs w:val="28"/>
        </w:rPr>
        <w:t xml:space="preserve"> </w:t>
      </w:r>
      <w:r>
        <w:rPr>
          <w:szCs w:val="28"/>
        </w:rPr>
        <w:t>выбран</w:t>
      </w:r>
      <w:r w:rsidRPr="00E13813">
        <w:rPr>
          <w:szCs w:val="28"/>
        </w:rPr>
        <w:t xml:space="preserve"> вариант п</w:t>
      </w:r>
      <w:r>
        <w:rPr>
          <w:szCs w:val="28"/>
        </w:rPr>
        <w:t xml:space="preserve">редоставления </w:t>
      </w:r>
      <w:r w:rsidRPr="00E13813">
        <w:rPr>
          <w:szCs w:val="28"/>
        </w:rPr>
        <w:t>финансовой помощи из краевого бюджета</w:t>
      </w:r>
      <w:r>
        <w:rPr>
          <w:szCs w:val="28"/>
        </w:rPr>
        <w:t xml:space="preserve"> на 2025</w:t>
      </w:r>
      <w:r w:rsidRPr="00E13813">
        <w:rPr>
          <w:szCs w:val="28"/>
        </w:rPr>
        <w:t xml:space="preserve"> год</w:t>
      </w:r>
      <w:r>
        <w:rPr>
          <w:szCs w:val="28"/>
        </w:rPr>
        <w:t xml:space="preserve"> и плановый период 2026 и 2027 годов в виде  </w:t>
      </w:r>
      <w:r w:rsidRPr="00E13813">
        <w:rPr>
          <w:szCs w:val="28"/>
        </w:rPr>
        <w:t xml:space="preserve"> дополнительн</w:t>
      </w:r>
      <w:r>
        <w:rPr>
          <w:szCs w:val="28"/>
        </w:rPr>
        <w:t>ого</w:t>
      </w:r>
      <w:r w:rsidRPr="00E13813">
        <w:rPr>
          <w:szCs w:val="28"/>
        </w:rPr>
        <w:t xml:space="preserve"> норматив</w:t>
      </w:r>
      <w:r>
        <w:rPr>
          <w:szCs w:val="28"/>
        </w:rPr>
        <w:t xml:space="preserve">а </w:t>
      </w:r>
      <w:r w:rsidRPr="00E13813">
        <w:rPr>
          <w:szCs w:val="28"/>
        </w:rPr>
        <w:t>отчислени</w:t>
      </w:r>
      <w:r>
        <w:rPr>
          <w:szCs w:val="28"/>
        </w:rPr>
        <w:t>й в бюджет от налога на доходы физических лиц в размере 80 процентов, дотации на выравнивание бюджетной обеспеченности в размере 20 процентов.</w:t>
      </w:r>
      <w:r w:rsidRPr="00E13813">
        <w:rPr>
          <w:szCs w:val="28"/>
        </w:rPr>
        <w:t xml:space="preserve"> </w:t>
      </w:r>
      <w:r>
        <w:rPr>
          <w:szCs w:val="28"/>
        </w:rPr>
        <w:t>О</w:t>
      </w:r>
      <w:r w:rsidRPr="00E14A74">
        <w:rPr>
          <w:szCs w:val="28"/>
        </w:rPr>
        <w:t xml:space="preserve">бщий объем поступлений налоговых и неналоговых доходов </w:t>
      </w:r>
      <w:r>
        <w:rPr>
          <w:szCs w:val="28"/>
        </w:rPr>
        <w:t>в 2025-2027</w:t>
      </w:r>
      <w:r w:rsidRPr="00E14A74">
        <w:rPr>
          <w:szCs w:val="28"/>
        </w:rPr>
        <w:t xml:space="preserve"> годах</w:t>
      </w:r>
      <w:r>
        <w:rPr>
          <w:szCs w:val="28"/>
        </w:rPr>
        <w:t xml:space="preserve"> запланирован с ростом </w:t>
      </w:r>
      <w:r w:rsidRPr="00B320C7">
        <w:rPr>
          <w:szCs w:val="28"/>
        </w:rPr>
        <w:t xml:space="preserve">в размере </w:t>
      </w:r>
      <w:r>
        <w:rPr>
          <w:szCs w:val="28"/>
        </w:rPr>
        <w:t>4 процента (консервативный и базовый варианты соответственно)</w:t>
      </w:r>
      <w:r w:rsidRPr="00B320C7">
        <w:rPr>
          <w:szCs w:val="28"/>
        </w:rPr>
        <w:t xml:space="preserve">. </w:t>
      </w:r>
      <w:r>
        <w:rPr>
          <w:szCs w:val="28"/>
        </w:rPr>
        <w:t>Безвозмездные поступления на плановые периоды 2025-2027 годов запланированы в соответствии проектом краевого бюджета.</w:t>
      </w:r>
    </w:p>
    <w:p w:rsidR="00090DC6" w:rsidRDefault="00090DC6" w:rsidP="00090DC6">
      <w:pPr>
        <w:pStyle w:val="a8"/>
        <w:tabs>
          <w:tab w:val="clear" w:pos="4153"/>
          <w:tab w:val="clear" w:pos="8306"/>
        </w:tabs>
        <w:ind w:firstLine="708"/>
        <w:jc w:val="both"/>
        <w:rPr>
          <w:szCs w:val="28"/>
        </w:rPr>
      </w:pPr>
      <w:r>
        <w:rPr>
          <w:szCs w:val="28"/>
        </w:rPr>
        <w:t>Общий объем доходов проекта бюджета на 2025 год составляет 1 485 674,5 тысяч рублей, в том числе налоговые и неналоговые доходы – 495 283,0 тысяч рублей, дотации Кавалеровскому муниципальному округу – 290 777,4 тысяч рублей.</w:t>
      </w:r>
    </w:p>
    <w:p w:rsidR="00090DC6" w:rsidRPr="00A62B03" w:rsidRDefault="00090DC6" w:rsidP="00090DC6">
      <w:pPr>
        <w:pStyle w:val="a8"/>
        <w:tabs>
          <w:tab w:val="clear" w:pos="4153"/>
          <w:tab w:val="clear" w:pos="8306"/>
        </w:tabs>
        <w:ind w:firstLine="708"/>
        <w:jc w:val="both"/>
        <w:rPr>
          <w:szCs w:val="28"/>
        </w:rPr>
      </w:pPr>
      <w:r w:rsidRPr="00A62B03">
        <w:rPr>
          <w:szCs w:val="28"/>
        </w:rPr>
        <w:t xml:space="preserve">Расходы бюджета муниципального округа сформированы </w:t>
      </w:r>
      <w:proofErr w:type="gramStart"/>
      <w:r w:rsidRPr="00A62B03">
        <w:rPr>
          <w:szCs w:val="28"/>
        </w:rPr>
        <w:t>в  рамках</w:t>
      </w:r>
      <w:proofErr w:type="gramEnd"/>
      <w:r w:rsidRPr="00A62B03">
        <w:rPr>
          <w:szCs w:val="28"/>
        </w:rPr>
        <w:t xml:space="preserve">  22 муниципальных  программ, с учетом  реализации Указов Президента Российской Федерации от 7 мая 2012 года,  индексации заработной  платы работников бюджетной  сферы  с 1 октября:  2025 года  – в 1,04</w:t>
      </w:r>
      <w:r w:rsidRPr="00DD32C5">
        <w:rPr>
          <w:szCs w:val="28"/>
        </w:rPr>
        <w:t>5</w:t>
      </w:r>
      <w:r w:rsidRPr="00A62B03">
        <w:rPr>
          <w:szCs w:val="28"/>
        </w:rPr>
        <w:t xml:space="preserve"> раза, 2026 года  – в 1,04 раза, 2027 года  – в 1,04 раза,  роста  тарифов  на работы, товары  и  услуги. </w:t>
      </w:r>
    </w:p>
    <w:p w:rsidR="00090DC6" w:rsidRPr="00A62B03" w:rsidRDefault="00090DC6" w:rsidP="00090DC6">
      <w:pPr>
        <w:pStyle w:val="a8"/>
        <w:tabs>
          <w:tab w:val="clear" w:pos="4153"/>
          <w:tab w:val="clear" w:pos="8306"/>
        </w:tabs>
        <w:ind w:firstLine="708"/>
        <w:jc w:val="both"/>
        <w:rPr>
          <w:bCs/>
          <w:szCs w:val="28"/>
        </w:rPr>
      </w:pPr>
      <w:proofErr w:type="gramStart"/>
      <w:r w:rsidRPr="00A62B03">
        <w:rPr>
          <w:szCs w:val="28"/>
        </w:rPr>
        <w:t>Общий  объем</w:t>
      </w:r>
      <w:proofErr w:type="gramEnd"/>
      <w:r w:rsidRPr="00A62B03">
        <w:rPr>
          <w:szCs w:val="28"/>
        </w:rPr>
        <w:t xml:space="preserve"> расходов  бюджета на 2025 год составляет </w:t>
      </w:r>
      <w:r w:rsidRPr="00D722F0">
        <w:rPr>
          <w:szCs w:val="28"/>
        </w:rPr>
        <w:t>1</w:t>
      </w:r>
      <w:r>
        <w:rPr>
          <w:szCs w:val="28"/>
          <w:lang w:val="en-US"/>
        </w:rPr>
        <w:t> </w:t>
      </w:r>
      <w:r w:rsidRPr="00D722F0">
        <w:rPr>
          <w:szCs w:val="28"/>
        </w:rPr>
        <w:t>490</w:t>
      </w:r>
      <w:r>
        <w:rPr>
          <w:szCs w:val="28"/>
          <w:lang w:val="en-US"/>
        </w:rPr>
        <w:t> </w:t>
      </w:r>
      <w:r>
        <w:rPr>
          <w:szCs w:val="28"/>
        </w:rPr>
        <w:t>674,5</w:t>
      </w:r>
      <w:r w:rsidRPr="00A62B03">
        <w:rPr>
          <w:szCs w:val="28"/>
        </w:rPr>
        <w:t xml:space="preserve"> тысяч рублей. Основная </w:t>
      </w:r>
      <w:proofErr w:type="gramStart"/>
      <w:r w:rsidRPr="00A62B03">
        <w:rPr>
          <w:szCs w:val="28"/>
        </w:rPr>
        <w:t>доля  расходов</w:t>
      </w:r>
      <w:proofErr w:type="gramEnd"/>
      <w:r w:rsidRPr="00A62B03">
        <w:rPr>
          <w:szCs w:val="28"/>
        </w:rPr>
        <w:t xml:space="preserve"> приходится на разделы:  «Образование» (6</w:t>
      </w:r>
      <w:r>
        <w:rPr>
          <w:szCs w:val="28"/>
        </w:rPr>
        <w:t>1</w:t>
      </w:r>
      <w:r w:rsidRPr="00A62B03">
        <w:rPr>
          <w:szCs w:val="28"/>
        </w:rPr>
        <w:t>,</w:t>
      </w:r>
      <w:r>
        <w:rPr>
          <w:szCs w:val="28"/>
        </w:rPr>
        <w:t>0</w:t>
      </w:r>
      <w:r w:rsidRPr="00A62B03">
        <w:rPr>
          <w:szCs w:val="28"/>
        </w:rPr>
        <w:t xml:space="preserve">%), а  также </w:t>
      </w:r>
      <w:r w:rsidRPr="00A62B03">
        <w:rPr>
          <w:bCs/>
          <w:szCs w:val="28"/>
        </w:rPr>
        <w:t>«Общегосударственные вопросы» (1</w:t>
      </w:r>
      <w:r>
        <w:rPr>
          <w:bCs/>
          <w:szCs w:val="28"/>
        </w:rPr>
        <w:t>6</w:t>
      </w:r>
      <w:r w:rsidRPr="00A62B03">
        <w:rPr>
          <w:bCs/>
          <w:szCs w:val="28"/>
        </w:rPr>
        <w:t>,</w:t>
      </w:r>
      <w:r>
        <w:rPr>
          <w:bCs/>
          <w:szCs w:val="28"/>
        </w:rPr>
        <w:t>3</w:t>
      </w:r>
      <w:r w:rsidRPr="00A62B03">
        <w:rPr>
          <w:bCs/>
          <w:szCs w:val="28"/>
        </w:rPr>
        <w:t>%),</w:t>
      </w:r>
      <w:r>
        <w:rPr>
          <w:bCs/>
          <w:szCs w:val="28"/>
        </w:rPr>
        <w:t xml:space="preserve"> «Жилищно-коммунальное хозяйство» (8,1%), «Культура» (6,4%),</w:t>
      </w:r>
      <w:r w:rsidRPr="00A62B03">
        <w:rPr>
          <w:szCs w:val="28"/>
        </w:rPr>
        <w:t xml:space="preserve"> «Социальная политика</w:t>
      </w:r>
      <w:r w:rsidRPr="00A62B03">
        <w:rPr>
          <w:bCs/>
          <w:szCs w:val="28"/>
        </w:rPr>
        <w:t>» (5,</w:t>
      </w:r>
      <w:r>
        <w:rPr>
          <w:bCs/>
          <w:szCs w:val="28"/>
        </w:rPr>
        <w:t>5</w:t>
      </w:r>
      <w:r w:rsidRPr="00A62B03">
        <w:rPr>
          <w:bCs/>
          <w:szCs w:val="28"/>
        </w:rPr>
        <w:t>%),  «</w:t>
      </w:r>
      <w:r>
        <w:rPr>
          <w:bCs/>
          <w:szCs w:val="28"/>
        </w:rPr>
        <w:t>Национальная экономика</w:t>
      </w:r>
      <w:r w:rsidRPr="00A62B03">
        <w:rPr>
          <w:bCs/>
          <w:szCs w:val="28"/>
        </w:rPr>
        <w:t>» (</w:t>
      </w:r>
      <w:r>
        <w:rPr>
          <w:bCs/>
          <w:szCs w:val="28"/>
        </w:rPr>
        <w:t>2</w:t>
      </w:r>
      <w:r w:rsidRPr="00A62B03">
        <w:rPr>
          <w:bCs/>
          <w:szCs w:val="28"/>
        </w:rPr>
        <w:t>,</w:t>
      </w:r>
      <w:r>
        <w:rPr>
          <w:bCs/>
          <w:szCs w:val="28"/>
        </w:rPr>
        <w:t>1</w:t>
      </w:r>
      <w:r w:rsidRPr="00A62B03">
        <w:rPr>
          <w:bCs/>
          <w:szCs w:val="28"/>
        </w:rPr>
        <w:t>%).</w:t>
      </w:r>
    </w:p>
    <w:p w:rsidR="00090DC6" w:rsidRDefault="00090DC6" w:rsidP="00090DC6">
      <w:pPr>
        <w:pStyle w:val="a8"/>
        <w:tabs>
          <w:tab w:val="clear" w:pos="4153"/>
          <w:tab w:val="clear" w:pos="8306"/>
        </w:tabs>
        <w:ind w:firstLine="708"/>
        <w:jc w:val="both"/>
        <w:rPr>
          <w:szCs w:val="28"/>
        </w:rPr>
      </w:pPr>
      <w:r w:rsidRPr="00A62B03">
        <w:rPr>
          <w:bCs/>
          <w:szCs w:val="28"/>
        </w:rPr>
        <w:t xml:space="preserve"> </w:t>
      </w:r>
      <w:r w:rsidRPr="00A62B03">
        <w:rPr>
          <w:szCs w:val="28"/>
        </w:rPr>
        <w:t>В 202</w:t>
      </w:r>
      <w:r>
        <w:rPr>
          <w:szCs w:val="28"/>
        </w:rPr>
        <w:t>6</w:t>
      </w:r>
      <w:r w:rsidRPr="00A62B03">
        <w:rPr>
          <w:szCs w:val="28"/>
        </w:rPr>
        <w:t xml:space="preserve">-2027 </w:t>
      </w:r>
      <w:proofErr w:type="gramStart"/>
      <w:r w:rsidRPr="00A62B03">
        <w:rPr>
          <w:szCs w:val="28"/>
        </w:rPr>
        <w:t>годах  бюджет</w:t>
      </w:r>
      <w:proofErr w:type="gramEnd"/>
      <w:r w:rsidRPr="00A62B03">
        <w:rPr>
          <w:szCs w:val="28"/>
        </w:rPr>
        <w:t xml:space="preserve"> Кавалеровского  муниципального  округа по доходам  и  расходам сбалансирован. Муниципальный </w:t>
      </w:r>
      <w:proofErr w:type="gramStart"/>
      <w:r w:rsidRPr="00A62B03">
        <w:rPr>
          <w:szCs w:val="28"/>
        </w:rPr>
        <w:t>долг  отсутствует</w:t>
      </w:r>
      <w:proofErr w:type="gramEnd"/>
      <w:r w:rsidRPr="00A62B03">
        <w:rPr>
          <w:szCs w:val="28"/>
        </w:rPr>
        <w:t>.</w:t>
      </w:r>
    </w:p>
    <w:p w:rsidR="00B37811" w:rsidRPr="00AB0F8F" w:rsidRDefault="00B37811" w:rsidP="00AB0F8F">
      <w:pPr>
        <w:pStyle w:val="a8"/>
        <w:tabs>
          <w:tab w:val="clear" w:pos="4153"/>
          <w:tab w:val="clear" w:pos="8306"/>
        </w:tabs>
        <w:jc w:val="center"/>
        <w:rPr>
          <w:b/>
          <w:szCs w:val="28"/>
        </w:rPr>
      </w:pPr>
    </w:p>
    <w:p w:rsidR="00B37811" w:rsidRPr="00AB0F8F" w:rsidRDefault="00B37811" w:rsidP="00AB0F8F">
      <w:pPr>
        <w:pStyle w:val="a8"/>
        <w:tabs>
          <w:tab w:val="clear" w:pos="4153"/>
          <w:tab w:val="clear" w:pos="8306"/>
        </w:tabs>
        <w:jc w:val="center"/>
        <w:rPr>
          <w:b/>
          <w:szCs w:val="28"/>
        </w:rPr>
      </w:pPr>
      <w:r w:rsidRPr="00AB0F8F">
        <w:rPr>
          <w:b/>
          <w:szCs w:val="28"/>
        </w:rPr>
        <w:t>Труд и занятость</w:t>
      </w:r>
    </w:p>
    <w:p w:rsidR="00B37811" w:rsidRPr="00AB0F8F" w:rsidRDefault="00B37811" w:rsidP="00AB0F8F">
      <w:pPr>
        <w:ind w:firstLine="709"/>
        <w:jc w:val="both"/>
        <w:rPr>
          <w:color w:val="000000" w:themeColor="text1"/>
          <w:sz w:val="28"/>
          <w:szCs w:val="28"/>
        </w:rPr>
      </w:pPr>
      <w:r w:rsidRPr="00AB0F8F">
        <w:rPr>
          <w:color w:val="000000" w:themeColor="text1"/>
          <w:sz w:val="28"/>
          <w:szCs w:val="28"/>
        </w:rPr>
        <w:t xml:space="preserve">Показатели, характеризующие ситуацию на рынке труда, в прогнозе строятся на основе данных статистической отчетности по крупным и средним организациям, информации службы занятости населения, с учетом складывающихся тенденций социально-экономического развития. </w:t>
      </w:r>
    </w:p>
    <w:p w:rsidR="00B37811" w:rsidRPr="00AB0F8F" w:rsidRDefault="00B37811" w:rsidP="00AB0F8F">
      <w:pPr>
        <w:pStyle w:val="ac"/>
        <w:spacing w:after="0" w:line="240" w:lineRule="auto"/>
        <w:ind w:firstLine="708"/>
        <w:jc w:val="both"/>
        <w:rPr>
          <w:rFonts w:ascii="Times New Roman" w:hAnsi="Times New Roman"/>
          <w:color w:val="000000" w:themeColor="text1"/>
          <w:sz w:val="28"/>
          <w:szCs w:val="28"/>
          <w:lang w:val="ru-RU"/>
        </w:rPr>
      </w:pPr>
      <w:r w:rsidRPr="00AB0F8F">
        <w:rPr>
          <w:rFonts w:ascii="Times New Roman" w:hAnsi="Times New Roman"/>
          <w:color w:val="000000" w:themeColor="text1"/>
          <w:sz w:val="28"/>
          <w:szCs w:val="28"/>
          <w:lang w:val="ru-RU"/>
        </w:rPr>
        <w:t>По показателю 202</w:t>
      </w:r>
      <w:r w:rsidR="00895B18" w:rsidRPr="00AB0F8F">
        <w:rPr>
          <w:rFonts w:ascii="Times New Roman" w:hAnsi="Times New Roman"/>
          <w:color w:val="000000" w:themeColor="text1"/>
          <w:sz w:val="28"/>
          <w:szCs w:val="28"/>
          <w:lang w:val="ru-RU"/>
        </w:rPr>
        <w:t>3</w:t>
      </w:r>
      <w:r w:rsidRPr="00AB0F8F">
        <w:rPr>
          <w:rFonts w:ascii="Times New Roman" w:hAnsi="Times New Roman"/>
          <w:color w:val="000000" w:themeColor="text1"/>
          <w:sz w:val="28"/>
          <w:szCs w:val="28"/>
          <w:lang w:val="ru-RU"/>
        </w:rPr>
        <w:t xml:space="preserve"> года трудоспособное население составляет </w:t>
      </w:r>
      <w:r w:rsidR="00895B18" w:rsidRPr="00AB0F8F">
        <w:rPr>
          <w:rFonts w:ascii="Times New Roman" w:hAnsi="Times New Roman"/>
          <w:color w:val="000000" w:themeColor="text1"/>
          <w:sz w:val="28"/>
          <w:szCs w:val="28"/>
          <w:lang w:val="ru-RU"/>
        </w:rPr>
        <w:t>10,826</w:t>
      </w:r>
      <w:r w:rsidRPr="00AB0F8F">
        <w:rPr>
          <w:rFonts w:ascii="Times New Roman" w:hAnsi="Times New Roman"/>
          <w:color w:val="000000" w:themeColor="text1"/>
          <w:sz w:val="28"/>
          <w:szCs w:val="28"/>
          <w:lang w:val="ru-RU"/>
        </w:rPr>
        <w:t xml:space="preserve"> тыс. человек, что </w:t>
      </w:r>
      <w:r w:rsidR="00895B18" w:rsidRPr="00AB0F8F">
        <w:rPr>
          <w:rFonts w:ascii="Times New Roman" w:hAnsi="Times New Roman"/>
          <w:color w:val="000000" w:themeColor="text1"/>
          <w:sz w:val="28"/>
          <w:szCs w:val="28"/>
          <w:lang w:val="ru-RU"/>
        </w:rPr>
        <w:t>ниже</w:t>
      </w:r>
      <w:r w:rsidRPr="00AB0F8F">
        <w:rPr>
          <w:rFonts w:ascii="Times New Roman" w:hAnsi="Times New Roman"/>
          <w:color w:val="000000" w:themeColor="text1"/>
          <w:sz w:val="28"/>
          <w:szCs w:val="28"/>
          <w:lang w:val="ru-RU"/>
        </w:rPr>
        <w:t xml:space="preserve"> показателя 202</w:t>
      </w:r>
      <w:r w:rsidR="00895B18" w:rsidRPr="00AB0F8F">
        <w:rPr>
          <w:rFonts w:ascii="Times New Roman" w:hAnsi="Times New Roman"/>
          <w:color w:val="000000" w:themeColor="text1"/>
          <w:sz w:val="28"/>
          <w:szCs w:val="28"/>
          <w:lang w:val="ru-RU"/>
        </w:rPr>
        <w:t>2</w:t>
      </w:r>
      <w:r w:rsidRPr="00AB0F8F">
        <w:rPr>
          <w:rFonts w:ascii="Times New Roman" w:hAnsi="Times New Roman"/>
          <w:color w:val="000000" w:themeColor="text1"/>
          <w:sz w:val="28"/>
          <w:szCs w:val="28"/>
          <w:lang w:val="ru-RU"/>
        </w:rPr>
        <w:t xml:space="preserve"> года </w:t>
      </w:r>
      <w:r w:rsidR="00895B18" w:rsidRPr="00AB0F8F">
        <w:rPr>
          <w:rFonts w:ascii="Times New Roman" w:hAnsi="Times New Roman"/>
          <w:color w:val="000000" w:themeColor="text1"/>
          <w:sz w:val="28"/>
          <w:szCs w:val="28"/>
          <w:lang w:val="ru-RU"/>
        </w:rPr>
        <w:t>на 0,549 тыс. человек</w:t>
      </w:r>
      <w:r w:rsidRPr="00AB0F8F">
        <w:rPr>
          <w:rFonts w:ascii="Times New Roman" w:hAnsi="Times New Roman"/>
          <w:color w:val="000000" w:themeColor="text1"/>
          <w:sz w:val="28"/>
          <w:szCs w:val="28"/>
          <w:lang w:val="ru-RU"/>
        </w:rPr>
        <w:t xml:space="preserve">. Рост показателя </w:t>
      </w:r>
      <w:r w:rsidR="00895B18" w:rsidRPr="00AB0F8F">
        <w:rPr>
          <w:rFonts w:ascii="Times New Roman" w:hAnsi="Times New Roman"/>
          <w:color w:val="000000" w:themeColor="text1"/>
          <w:sz w:val="28"/>
          <w:szCs w:val="28"/>
          <w:lang w:val="ru-RU"/>
        </w:rPr>
        <w:t xml:space="preserve">в 2022 году </w:t>
      </w:r>
      <w:r w:rsidRPr="00AB0F8F">
        <w:rPr>
          <w:rFonts w:ascii="Times New Roman" w:hAnsi="Times New Roman"/>
          <w:color w:val="000000" w:themeColor="text1"/>
          <w:sz w:val="28"/>
          <w:szCs w:val="28"/>
          <w:lang w:val="ru-RU"/>
        </w:rPr>
        <w:t xml:space="preserve">объясняется постепенным повышением возраста выхода на пенсию и изменением расчета трудоспособного возраста. </w:t>
      </w:r>
      <w:r w:rsidR="00895B18" w:rsidRPr="00AB0F8F">
        <w:rPr>
          <w:rFonts w:ascii="Times New Roman" w:hAnsi="Times New Roman"/>
          <w:color w:val="000000" w:themeColor="text1"/>
          <w:sz w:val="28"/>
          <w:szCs w:val="28"/>
          <w:lang w:val="ru-RU"/>
        </w:rPr>
        <w:t xml:space="preserve">Как и прогнозировалось </w:t>
      </w:r>
      <w:r w:rsidRPr="00AB0F8F">
        <w:rPr>
          <w:rFonts w:ascii="Times New Roman" w:hAnsi="Times New Roman"/>
          <w:color w:val="000000" w:themeColor="text1"/>
          <w:sz w:val="28"/>
          <w:szCs w:val="28"/>
          <w:lang w:val="ru-RU"/>
        </w:rPr>
        <w:t xml:space="preserve">показатель трудоспособного населения </w:t>
      </w:r>
      <w:r w:rsidR="00895B18" w:rsidRPr="00AB0F8F">
        <w:rPr>
          <w:rFonts w:ascii="Times New Roman" w:hAnsi="Times New Roman"/>
          <w:color w:val="000000" w:themeColor="text1"/>
          <w:sz w:val="28"/>
          <w:szCs w:val="28"/>
          <w:lang w:val="ru-RU"/>
        </w:rPr>
        <w:t>уменьшает</w:t>
      </w:r>
      <w:r w:rsidRPr="00AB0F8F">
        <w:rPr>
          <w:rFonts w:ascii="Times New Roman" w:hAnsi="Times New Roman"/>
          <w:color w:val="000000" w:themeColor="text1"/>
          <w:sz w:val="28"/>
          <w:szCs w:val="28"/>
          <w:lang w:val="ru-RU"/>
        </w:rPr>
        <w:t>ся, с учетом снижения численности населения.</w:t>
      </w:r>
    </w:p>
    <w:p w:rsidR="00B37811" w:rsidRPr="00AB0F8F" w:rsidRDefault="00E24E80" w:rsidP="00AB0F8F">
      <w:pPr>
        <w:ind w:firstLine="709"/>
        <w:jc w:val="both"/>
        <w:rPr>
          <w:sz w:val="28"/>
          <w:szCs w:val="28"/>
        </w:rPr>
      </w:pPr>
      <w:r w:rsidRPr="00AB0F8F">
        <w:rPr>
          <w:sz w:val="28"/>
          <w:szCs w:val="28"/>
        </w:rPr>
        <w:t xml:space="preserve">Среднесписочная численность работников (без внешних </w:t>
      </w:r>
      <w:proofErr w:type="gramStart"/>
      <w:r w:rsidRPr="00AB0F8F">
        <w:rPr>
          <w:sz w:val="28"/>
          <w:szCs w:val="28"/>
        </w:rPr>
        <w:t xml:space="preserve">совместителей)   </w:t>
      </w:r>
      <w:proofErr w:type="gramEnd"/>
      <w:r w:rsidRPr="00AB0F8F">
        <w:rPr>
          <w:sz w:val="28"/>
          <w:szCs w:val="28"/>
        </w:rPr>
        <w:t xml:space="preserve">                  в организациях, не относящихся к субъектам малого предпринимательства,                за 2023 г. составила 2483 чел. (98,7% от уровня прошлого года). П</w:t>
      </w:r>
      <w:r w:rsidR="00B37811" w:rsidRPr="00AB0F8F">
        <w:rPr>
          <w:sz w:val="28"/>
          <w:szCs w:val="28"/>
        </w:rPr>
        <w:t xml:space="preserve">о прогнозным данным </w:t>
      </w:r>
      <w:r w:rsidRPr="00AB0F8F">
        <w:rPr>
          <w:sz w:val="28"/>
          <w:szCs w:val="28"/>
        </w:rPr>
        <w:t xml:space="preserve">к 2027 году </w:t>
      </w:r>
      <w:r w:rsidR="00B37811" w:rsidRPr="00AB0F8F">
        <w:rPr>
          <w:sz w:val="28"/>
          <w:szCs w:val="28"/>
        </w:rPr>
        <w:t xml:space="preserve">среднесписочная численность работников снизится на </w:t>
      </w:r>
      <w:r w:rsidR="00D06E6C" w:rsidRPr="00AB0F8F">
        <w:rPr>
          <w:sz w:val="28"/>
          <w:szCs w:val="28"/>
        </w:rPr>
        <w:t>4,2</w:t>
      </w:r>
      <w:r w:rsidR="00B37811" w:rsidRPr="00AB0F8F">
        <w:rPr>
          <w:sz w:val="28"/>
          <w:szCs w:val="28"/>
        </w:rPr>
        <w:t>%. В 202</w:t>
      </w:r>
      <w:r w:rsidR="00D06E6C" w:rsidRPr="00AB0F8F">
        <w:rPr>
          <w:sz w:val="28"/>
          <w:szCs w:val="28"/>
        </w:rPr>
        <w:t>3</w:t>
      </w:r>
      <w:r w:rsidR="00B37811" w:rsidRPr="00AB0F8F">
        <w:rPr>
          <w:sz w:val="28"/>
          <w:szCs w:val="28"/>
        </w:rPr>
        <w:t xml:space="preserve"> году среднемесячная начисленная заработная плата по организациям, не относящимся к субъектам малого предпринимательства, составила </w:t>
      </w:r>
      <w:r w:rsidR="00D06E6C" w:rsidRPr="00AB0F8F">
        <w:rPr>
          <w:sz w:val="28"/>
          <w:szCs w:val="28"/>
        </w:rPr>
        <w:t>59747,9</w:t>
      </w:r>
      <w:r w:rsidR="00B37811" w:rsidRPr="00AB0F8F">
        <w:rPr>
          <w:sz w:val="28"/>
          <w:szCs w:val="28"/>
        </w:rPr>
        <w:t xml:space="preserve"> рублей, превысив уровень 202</w:t>
      </w:r>
      <w:r w:rsidR="00D06E6C" w:rsidRPr="00AB0F8F">
        <w:rPr>
          <w:sz w:val="28"/>
          <w:szCs w:val="28"/>
        </w:rPr>
        <w:t>2</w:t>
      </w:r>
      <w:r w:rsidR="00B37811" w:rsidRPr="00AB0F8F">
        <w:rPr>
          <w:sz w:val="28"/>
          <w:szCs w:val="28"/>
        </w:rPr>
        <w:t xml:space="preserve"> года на </w:t>
      </w:r>
      <w:r w:rsidR="00D06E6C" w:rsidRPr="00AB0F8F">
        <w:rPr>
          <w:sz w:val="28"/>
          <w:szCs w:val="28"/>
        </w:rPr>
        <w:t>14</w:t>
      </w:r>
      <w:r w:rsidR="00B37811" w:rsidRPr="00AB0F8F">
        <w:rPr>
          <w:sz w:val="28"/>
          <w:szCs w:val="28"/>
        </w:rPr>
        <w:t xml:space="preserve">%. Реальная заработная плата работников выросла на </w:t>
      </w:r>
      <w:r w:rsidR="00D06E6C" w:rsidRPr="00AB0F8F">
        <w:rPr>
          <w:sz w:val="28"/>
          <w:szCs w:val="28"/>
        </w:rPr>
        <w:t>6</w:t>
      </w:r>
      <w:r w:rsidR="00B37811" w:rsidRPr="00AB0F8F">
        <w:rPr>
          <w:sz w:val="28"/>
          <w:szCs w:val="28"/>
        </w:rPr>
        <w:t xml:space="preserve">%. В прогнозируемом периоде темп роста номинальной начисленной заработной платы предусмотрен в пределах </w:t>
      </w:r>
      <w:r w:rsidR="00D06E6C" w:rsidRPr="00AB0F8F">
        <w:rPr>
          <w:sz w:val="28"/>
          <w:szCs w:val="28"/>
        </w:rPr>
        <w:t>6-7</w:t>
      </w:r>
      <w:r w:rsidR="00B37811" w:rsidRPr="00AB0F8F">
        <w:rPr>
          <w:sz w:val="28"/>
          <w:szCs w:val="28"/>
        </w:rPr>
        <w:t xml:space="preserve">% по консервативному варианту и </w:t>
      </w:r>
      <w:r w:rsidR="00D06E6C" w:rsidRPr="00AB0F8F">
        <w:rPr>
          <w:sz w:val="28"/>
          <w:szCs w:val="28"/>
        </w:rPr>
        <w:t>6-8</w:t>
      </w:r>
      <w:r w:rsidR="00B37811" w:rsidRPr="00AB0F8F">
        <w:rPr>
          <w:sz w:val="28"/>
          <w:szCs w:val="28"/>
        </w:rPr>
        <w:t xml:space="preserve">% – по базовому варианту прогноза. </w:t>
      </w:r>
    </w:p>
    <w:p w:rsidR="00D06E6C" w:rsidRPr="00AB0F8F" w:rsidRDefault="00D06E6C" w:rsidP="00AB0F8F">
      <w:pPr>
        <w:ind w:firstLine="720"/>
        <w:jc w:val="both"/>
        <w:rPr>
          <w:sz w:val="28"/>
          <w:szCs w:val="28"/>
          <w:lang w:val="x-none" w:eastAsia="x-none"/>
        </w:rPr>
      </w:pPr>
      <w:r w:rsidRPr="00AB0F8F">
        <w:rPr>
          <w:sz w:val="28"/>
          <w:szCs w:val="28"/>
          <w:lang w:val="x-none" w:eastAsia="x-none"/>
        </w:rPr>
        <w:t>По состоянию на 01.01.202</w:t>
      </w:r>
      <w:r w:rsidRPr="00AB0F8F">
        <w:rPr>
          <w:sz w:val="28"/>
          <w:szCs w:val="28"/>
          <w:lang w:eastAsia="x-none"/>
        </w:rPr>
        <w:t>4</w:t>
      </w:r>
      <w:r w:rsidRPr="00AB0F8F">
        <w:rPr>
          <w:sz w:val="28"/>
          <w:szCs w:val="28"/>
          <w:lang w:val="x-none" w:eastAsia="x-none"/>
        </w:rPr>
        <w:t xml:space="preserve"> г. на учете в отделении КГБУ «Центр занятости населения» в Кавалеровском </w:t>
      </w:r>
      <w:r w:rsidRPr="00AB0F8F">
        <w:rPr>
          <w:sz w:val="28"/>
          <w:szCs w:val="28"/>
          <w:lang w:eastAsia="x-none"/>
        </w:rPr>
        <w:t>округе</w:t>
      </w:r>
      <w:r w:rsidRPr="00AB0F8F">
        <w:rPr>
          <w:sz w:val="28"/>
          <w:szCs w:val="28"/>
          <w:lang w:val="x-none" w:eastAsia="x-none"/>
        </w:rPr>
        <w:t xml:space="preserve"> было зарегистрировано </w:t>
      </w:r>
      <w:r w:rsidR="00872152" w:rsidRPr="00AB0F8F">
        <w:rPr>
          <w:sz w:val="28"/>
          <w:szCs w:val="28"/>
          <w:lang w:eastAsia="x-none"/>
        </w:rPr>
        <w:t xml:space="preserve">            </w:t>
      </w:r>
      <w:r w:rsidRPr="00AB0F8F">
        <w:rPr>
          <w:sz w:val="28"/>
          <w:szCs w:val="28"/>
          <w:lang w:eastAsia="x-none"/>
        </w:rPr>
        <w:t>160</w:t>
      </w:r>
      <w:r w:rsidRPr="00AB0F8F">
        <w:rPr>
          <w:sz w:val="28"/>
          <w:szCs w:val="28"/>
          <w:lang w:val="x-none" w:eastAsia="x-none"/>
        </w:rPr>
        <w:t xml:space="preserve"> безработных гражданина, что ниже показателя по состоянию на 01.01.202</w:t>
      </w:r>
      <w:r w:rsidRPr="00AB0F8F">
        <w:rPr>
          <w:sz w:val="28"/>
          <w:szCs w:val="28"/>
          <w:lang w:eastAsia="x-none"/>
        </w:rPr>
        <w:t>3</w:t>
      </w:r>
      <w:r w:rsidRPr="00AB0F8F">
        <w:rPr>
          <w:sz w:val="28"/>
          <w:szCs w:val="28"/>
          <w:lang w:val="x-none" w:eastAsia="x-none"/>
        </w:rPr>
        <w:t xml:space="preserve"> на </w:t>
      </w:r>
      <w:r w:rsidRPr="00AB0F8F">
        <w:rPr>
          <w:sz w:val="28"/>
          <w:szCs w:val="28"/>
          <w:lang w:eastAsia="x-none"/>
        </w:rPr>
        <w:t>48</w:t>
      </w:r>
      <w:r w:rsidRPr="00AB0F8F">
        <w:rPr>
          <w:sz w:val="28"/>
          <w:szCs w:val="28"/>
          <w:lang w:val="x-none" w:eastAsia="x-none"/>
        </w:rPr>
        <w:t xml:space="preserve"> чел</w:t>
      </w:r>
      <w:r w:rsidRPr="00AB0F8F">
        <w:rPr>
          <w:sz w:val="28"/>
          <w:szCs w:val="28"/>
          <w:lang w:eastAsia="x-none"/>
        </w:rPr>
        <w:t>овек</w:t>
      </w:r>
      <w:r w:rsidRPr="00AB0F8F">
        <w:rPr>
          <w:sz w:val="28"/>
          <w:szCs w:val="28"/>
          <w:lang w:val="x-none" w:eastAsia="x-none"/>
        </w:rPr>
        <w:t>. Уровень официально зарегистрированной безработицы</w:t>
      </w:r>
      <w:r w:rsidRPr="00AB0F8F">
        <w:rPr>
          <w:sz w:val="28"/>
          <w:szCs w:val="28"/>
          <w:lang w:eastAsia="x-none"/>
        </w:rPr>
        <w:t xml:space="preserve"> на 01.01.2024 года</w:t>
      </w:r>
      <w:r w:rsidRPr="00AB0F8F">
        <w:rPr>
          <w:sz w:val="28"/>
          <w:szCs w:val="28"/>
          <w:lang w:val="x-none" w:eastAsia="x-none"/>
        </w:rPr>
        <w:t xml:space="preserve"> составил </w:t>
      </w:r>
      <w:r w:rsidRPr="00AB0F8F">
        <w:rPr>
          <w:sz w:val="28"/>
          <w:szCs w:val="28"/>
          <w:lang w:eastAsia="x-none"/>
        </w:rPr>
        <w:t>1,4</w:t>
      </w:r>
      <w:r w:rsidRPr="00AB0F8F">
        <w:rPr>
          <w:sz w:val="28"/>
          <w:szCs w:val="28"/>
          <w:lang w:val="x-none" w:eastAsia="x-none"/>
        </w:rPr>
        <w:t>%  (на 01.01.202</w:t>
      </w:r>
      <w:r w:rsidRPr="00AB0F8F">
        <w:rPr>
          <w:sz w:val="28"/>
          <w:szCs w:val="28"/>
          <w:lang w:eastAsia="x-none"/>
        </w:rPr>
        <w:t>3</w:t>
      </w:r>
      <w:r w:rsidRPr="00AB0F8F">
        <w:rPr>
          <w:sz w:val="28"/>
          <w:szCs w:val="28"/>
          <w:lang w:val="x-none" w:eastAsia="x-none"/>
        </w:rPr>
        <w:t xml:space="preserve"> г. – 1,</w:t>
      </w:r>
      <w:r w:rsidRPr="00AB0F8F">
        <w:rPr>
          <w:sz w:val="28"/>
          <w:szCs w:val="28"/>
          <w:lang w:eastAsia="x-none"/>
        </w:rPr>
        <w:t>7</w:t>
      </w:r>
      <w:r w:rsidRPr="00AB0F8F">
        <w:rPr>
          <w:sz w:val="28"/>
          <w:szCs w:val="28"/>
          <w:lang w:val="x-none" w:eastAsia="x-none"/>
        </w:rPr>
        <w:t xml:space="preserve">%). </w:t>
      </w:r>
      <w:r w:rsidRPr="00AB0F8F">
        <w:rPr>
          <w:color w:val="000000"/>
          <w:sz w:val="28"/>
          <w:szCs w:val="28"/>
          <w:lang w:val="x-none" w:eastAsia="x-none"/>
        </w:rPr>
        <w:t>В</w:t>
      </w:r>
      <w:r w:rsidRPr="00AB0F8F">
        <w:rPr>
          <w:color w:val="00B050"/>
          <w:sz w:val="28"/>
          <w:szCs w:val="28"/>
          <w:lang w:val="x-none" w:eastAsia="x-none"/>
        </w:rPr>
        <w:t xml:space="preserve"> </w:t>
      </w:r>
      <w:r w:rsidRPr="00AB0F8F">
        <w:rPr>
          <w:color w:val="000000"/>
          <w:sz w:val="28"/>
          <w:szCs w:val="28"/>
          <w:lang w:val="x-none" w:eastAsia="x-none"/>
        </w:rPr>
        <w:t xml:space="preserve">течение отчетного периода в Центр занятости населения за содействием в поиске работы обратилось </w:t>
      </w:r>
      <w:r w:rsidRPr="00AB0F8F">
        <w:rPr>
          <w:color w:val="000000"/>
          <w:sz w:val="28"/>
          <w:szCs w:val="28"/>
          <w:lang w:eastAsia="x-none"/>
        </w:rPr>
        <w:t>660</w:t>
      </w:r>
      <w:r w:rsidRPr="00AB0F8F">
        <w:rPr>
          <w:color w:val="000000"/>
          <w:sz w:val="28"/>
          <w:szCs w:val="28"/>
          <w:lang w:val="x-none" w:eastAsia="x-none"/>
        </w:rPr>
        <w:t xml:space="preserve"> человека, из них было трудоустроено </w:t>
      </w:r>
      <w:r w:rsidRPr="00AB0F8F">
        <w:rPr>
          <w:color w:val="000000"/>
          <w:sz w:val="28"/>
          <w:szCs w:val="28"/>
          <w:lang w:eastAsia="x-none"/>
        </w:rPr>
        <w:t>363</w:t>
      </w:r>
      <w:r w:rsidRPr="00AB0F8F">
        <w:rPr>
          <w:color w:val="000000"/>
          <w:sz w:val="28"/>
          <w:szCs w:val="28"/>
          <w:lang w:val="x-none" w:eastAsia="x-none"/>
        </w:rPr>
        <w:t xml:space="preserve"> человека. Доля трудоустроенных граждан в общем числе обратившихся составила </w:t>
      </w:r>
      <w:r w:rsidRPr="00AB0F8F">
        <w:rPr>
          <w:color w:val="000000"/>
          <w:sz w:val="28"/>
          <w:szCs w:val="28"/>
          <w:lang w:eastAsia="x-none"/>
        </w:rPr>
        <w:t>55</w:t>
      </w:r>
      <w:r w:rsidRPr="00AB0F8F">
        <w:rPr>
          <w:color w:val="000000"/>
          <w:sz w:val="28"/>
          <w:szCs w:val="28"/>
          <w:lang w:val="x-none" w:eastAsia="x-none"/>
        </w:rPr>
        <w:t xml:space="preserve">%.  </w:t>
      </w:r>
      <w:r w:rsidRPr="00AB0F8F">
        <w:rPr>
          <w:sz w:val="28"/>
          <w:szCs w:val="28"/>
          <w:lang w:val="x-none" w:eastAsia="x-none"/>
        </w:rPr>
        <w:t xml:space="preserve">Вследствие снижения числа обратившихся за содействием в трудоустройстве граждан и роста числа заявленных работодателями вакансий, нагрузка незанятого трудовой деятельностью населения также снизилась. На конец отчетного периода в службу занятости работодателями заявлено </w:t>
      </w:r>
      <w:r w:rsidRPr="00AB0F8F">
        <w:rPr>
          <w:sz w:val="28"/>
          <w:szCs w:val="28"/>
          <w:lang w:eastAsia="x-none"/>
        </w:rPr>
        <w:t>380</w:t>
      </w:r>
      <w:r w:rsidRPr="00AB0F8F">
        <w:rPr>
          <w:sz w:val="28"/>
          <w:szCs w:val="28"/>
          <w:lang w:val="x-none" w:eastAsia="x-none"/>
        </w:rPr>
        <w:t xml:space="preserve"> вакантных рабочих места. Коэффициент напряженности на рынке труда на 01.01.202</w:t>
      </w:r>
      <w:r w:rsidRPr="00AB0F8F">
        <w:rPr>
          <w:sz w:val="28"/>
          <w:szCs w:val="28"/>
          <w:lang w:eastAsia="x-none"/>
        </w:rPr>
        <w:t>4</w:t>
      </w:r>
      <w:r w:rsidRPr="00AB0F8F">
        <w:rPr>
          <w:sz w:val="28"/>
          <w:szCs w:val="28"/>
          <w:lang w:val="x-none" w:eastAsia="x-none"/>
        </w:rPr>
        <w:t xml:space="preserve"> г. составил </w:t>
      </w:r>
      <w:r w:rsidRPr="00AB0F8F">
        <w:rPr>
          <w:sz w:val="28"/>
          <w:szCs w:val="28"/>
          <w:lang w:eastAsia="x-none"/>
        </w:rPr>
        <w:t>0,42</w:t>
      </w:r>
      <w:r w:rsidRPr="00AB0F8F">
        <w:rPr>
          <w:sz w:val="28"/>
          <w:szCs w:val="28"/>
          <w:lang w:val="x-none" w:eastAsia="x-none"/>
        </w:rPr>
        <w:t xml:space="preserve"> ед. незанятых граждан, приходящихся на 1 вакансию. Большая часть заявленных вакансий предназначена  для рабочих профессий (специальностей)</w:t>
      </w:r>
      <w:r w:rsidRPr="00AB0F8F">
        <w:rPr>
          <w:sz w:val="28"/>
          <w:szCs w:val="28"/>
          <w:lang w:eastAsia="x-none"/>
        </w:rPr>
        <w:t xml:space="preserve">: </w:t>
      </w:r>
      <w:r w:rsidRPr="00AB0F8F">
        <w:rPr>
          <w:sz w:val="28"/>
          <w:szCs w:val="28"/>
          <w:lang w:val="x-none" w:eastAsia="x-none"/>
        </w:rPr>
        <w:t xml:space="preserve">в сфере здравоохранения и социальных услуг, обрабатывающих производств, оптовой и розничной торговли, предприятий общественного питания, образования.  </w:t>
      </w:r>
    </w:p>
    <w:p w:rsidR="00060749" w:rsidRPr="00AB0F8F" w:rsidRDefault="00060749" w:rsidP="00AB0F8F">
      <w:pPr>
        <w:ind w:firstLine="709"/>
        <w:jc w:val="both"/>
        <w:rPr>
          <w:sz w:val="28"/>
          <w:szCs w:val="28"/>
        </w:rPr>
      </w:pPr>
      <w:r w:rsidRPr="00AB0F8F">
        <w:rPr>
          <w:sz w:val="28"/>
          <w:szCs w:val="28"/>
        </w:rPr>
        <w:t xml:space="preserve">В целях стабилизации ситуации на рынке труда и занятости продолжается реализация мероприятий по содействию </w:t>
      </w:r>
      <w:proofErr w:type="spellStart"/>
      <w:r w:rsidRPr="00AB0F8F">
        <w:rPr>
          <w:sz w:val="28"/>
          <w:szCs w:val="28"/>
        </w:rPr>
        <w:t>самозанятости</w:t>
      </w:r>
      <w:proofErr w:type="spellEnd"/>
      <w:r w:rsidRPr="00AB0F8F">
        <w:rPr>
          <w:sz w:val="28"/>
          <w:szCs w:val="28"/>
        </w:rPr>
        <w:t xml:space="preserve"> безработных граждан, обеспечению временной занятости населения, организации общественных оплачиваемых работ, организации дополнительного профессионального образования граждан. Количество физических лиц, применяющих специальный налоговый режим (</w:t>
      </w:r>
      <w:proofErr w:type="spellStart"/>
      <w:r w:rsidRPr="00AB0F8F">
        <w:rPr>
          <w:sz w:val="28"/>
          <w:szCs w:val="28"/>
        </w:rPr>
        <w:t>самозанятые</w:t>
      </w:r>
      <w:proofErr w:type="spellEnd"/>
      <w:r w:rsidRPr="00AB0F8F">
        <w:rPr>
          <w:sz w:val="28"/>
          <w:szCs w:val="28"/>
        </w:rPr>
        <w:t xml:space="preserve"> граждане) составило 1174 чел</w:t>
      </w:r>
      <w:r w:rsidR="00CC47E7" w:rsidRPr="00AB0F8F">
        <w:rPr>
          <w:sz w:val="28"/>
          <w:szCs w:val="28"/>
        </w:rPr>
        <w:t xml:space="preserve">. (в 2022 году 735 </w:t>
      </w:r>
      <w:proofErr w:type="gramStart"/>
      <w:r w:rsidR="00CC47E7" w:rsidRPr="00AB0F8F">
        <w:rPr>
          <w:sz w:val="28"/>
          <w:szCs w:val="28"/>
        </w:rPr>
        <w:t>чел</w:t>
      </w:r>
      <w:proofErr w:type="gramEnd"/>
      <w:r w:rsidR="00CC47E7" w:rsidRPr="00AB0F8F">
        <w:rPr>
          <w:sz w:val="28"/>
          <w:szCs w:val="28"/>
        </w:rPr>
        <w:t>)</w:t>
      </w:r>
    </w:p>
    <w:p w:rsidR="00B37811" w:rsidRPr="00AB0F8F" w:rsidRDefault="00D06E6C" w:rsidP="00AB0F8F">
      <w:pPr>
        <w:widowControl w:val="0"/>
        <w:autoSpaceDE w:val="0"/>
        <w:autoSpaceDN w:val="0"/>
        <w:adjustRightInd w:val="0"/>
        <w:ind w:right="-1" w:firstLine="567"/>
        <w:jc w:val="both"/>
        <w:rPr>
          <w:sz w:val="28"/>
          <w:szCs w:val="28"/>
        </w:rPr>
      </w:pPr>
      <w:r w:rsidRPr="00AB0F8F">
        <w:rPr>
          <w:sz w:val="28"/>
          <w:szCs w:val="28"/>
        </w:rPr>
        <w:t>В настоящее время риска для роста безработицы в округе не существует. Банкротства или сокращения производств не предполагается.</w:t>
      </w:r>
    </w:p>
    <w:p w:rsidR="00090DC6" w:rsidRDefault="00090DC6" w:rsidP="00AB0F8F">
      <w:pPr>
        <w:tabs>
          <w:tab w:val="left" w:pos="720"/>
        </w:tabs>
        <w:ind w:firstLine="709"/>
        <w:jc w:val="center"/>
        <w:rPr>
          <w:b/>
          <w:sz w:val="28"/>
          <w:szCs w:val="28"/>
          <w:lang w:val="x-none" w:eastAsia="x-none"/>
        </w:rPr>
      </w:pPr>
    </w:p>
    <w:p w:rsidR="00B37811" w:rsidRPr="00AB0F8F" w:rsidRDefault="00B37811" w:rsidP="00AB0F8F">
      <w:pPr>
        <w:tabs>
          <w:tab w:val="left" w:pos="720"/>
        </w:tabs>
        <w:ind w:firstLine="709"/>
        <w:jc w:val="center"/>
        <w:rPr>
          <w:b/>
          <w:sz w:val="28"/>
          <w:szCs w:val="28"/>
          <w:lang w:eastAsia="x-none"/>
        </w:rPr>
      </w:pPr>
      <w:r w:rsidRPr="00AB0F8F">
        <w:rPr>
          <w:b/>
          <w:sz w:val="28"/>
          <w:szCs w:val="28"/>
          <w:lang w:val="x-none" w:eastAsia="x-none"/>
        </w:rPr>
        <w:t xml:space="preserve">Основные задачи социально-экономического развития Кавалеровского муниципального </w:t>
      </w:r>
      <w:r w:rsidRPr="00AB0F8F">
        <w:rPr>
          <w:b/>
          <w:sz w:val="28"/>
          <w:szCs w:val="28"/>
          <w:lang w:eastAsia="x-none"/>
        </w:rPr>
        <w:t xml:space="preserve">округа </w:t>
      </w:r>
    </w:p>
    <w:p w:rsidR="00B37811" w:rsidRPr="00AB0F8F" w:rsidRDefault="00B37811" w:rsidP="00AB0F8F">
      <w:pPr>
        <w:tabs>
          <w:tab w:val="left" w:pos="720"/>
        </w:tabs>
        <w:ind w:firstLine="709"/>
        <w:jc w:val="center"/>
        <w:rPr>
          <w:b/>
          <w:sz w:val="28"/>
          <w:szCs w:val="28"/>
          <w:lang w:eastAsia="x-none"/>
        </w:rPr>
      </w:pPr>
      <w:r w:rsidRPr="00AB0F8F">
        <w:rPr>
          <w:b/>
          <w:sz w:val="28"/>
          <w:szCs w:val="28"/>
          <w:lang w:eastAsia="x-none"/>
        </w:rPr>
        <w:t>на плановый период 202</w:t>
      </w:r>
      <w:r w:rsidR="006440A9" w:rsidRPr="00AB0F8F">
        <w:rPr>
          <w:b/>
          <w:sz w:val="28"/>
          <w:szCs w:val="28"/>
          <w:lang w:eastAsia="x-none"/>
        </w:rPr>
        <w:t>5</w:t>
      </w:r>
      <w:r w:rsidRPr="00AB0F8F">
        <w:rPr>
          <w:b/>
          <w:sz w:val="28"/>
          <w:szCs w:val="28"/>
          <w:lang w:eastAsia="x-none"/>
        </w:rPr>
        <w:t>-202</w:t>
      </w:r>
      <w:r w:rsidR="006440A9" w:rsidRPr="00AB0F8F">
        <w:rPr>
          <w:b/>
          <w:sz w:val="28"/>
          <w:szCs w:val="28"/>
          <w:lang w:eastAsia="x-none"/>
        </w:rPr>
        <w:t>7</w:t>
      </w:r>
      <w:r w:rsidRPr="00AB0F8F">
        <w:rPr>
          <w:b/>
          <w:sz w:val="28"/>
          <w:szCs w:val="28"/>
          <w:lang w:eastAsia="x-none"/>
        </w:rPr>
        <w:t xml:space="preserve"> годы</w:t>
      </w:r>
    </w:p>
    <w:p w:rsidR="00AF595F" w:rsidRPr="00AB0F8F" w:rsidRDefault="00AF595F" w:rsidP="00AB0F8F">
      <w:pPr>
        <w:tabs>
          <w:tab w:val="left" w:pos="720"/>
        </w:tabs>
        <w:ind w:firstLine="709"/>
        <w:jc w:val="both"/>
        <w:rPr>
          <w:sz w:val="28"/>
          <w:szCs w:val="28"/>
          <w:lang w:val="x-none" w:eastAsia="x-none"/>
        </w:rPr>
      </w:pPr>
      <w:r w:rsidRPr="00AB0F8F">
        <w:rPr>
          <w:sz w:val="28"/>
          <w:szCs w:val="28"/>
          <w:lang w:val="x-none" w:eastAsia="x-none"/>
        </w:rPr>
        <w:t xml:space="preserve">К основным задачам социально-экономического развития </w:t>
      </w:r>
      <w:r w:rsidRPr="00AB0F8F">
        <w:rPr>
          <w:color w:val="000000"/>
          <w:sz w:val="28"/>
          <w:szCs w:val="28"/>
        </w:rPr>
        <w:t xml:space="preserve">округа </w:t>
      </w:r>
      <w:r w:rsidRPr="00AB0F8F">
        <w:rPr>
          <w:sz w:val="28"/>
          <w:szCs w:val="28"/>
          <w:lang w:val="x-none" w:eastAsia="x-none"/>
        </w:rPr>
        <w:t>относятся:</w:t>
      </w:r>
    </w:p>
    <w:p w:rsidR="00AF595F" w:rsidRPr="00AB0F8F" w:rsidRDefault="00AF595F" w:rsidP="00AB0F8F">
      <w:pPr>
        <w:ind w:firstLine="709"/>
        <w:jc w:val="both"/>
        <w:rPr>
          <w:sz w:val="28"/>
          <w:szCs w:val="28"/>
          <w:lang w:val="x-none" w:eastAsia="x-none"/>
        </w:rPr>
      </w:pPr>
      <w:r w:rsidRPr="00AB0F8F">
        <w:rPr>
          <w:b/>
          <w:sz w:val="28"/>
          <w:szCs w:val="28"/>
          <w:lang w:eastAsia="x-none"/>
        </w:rPr>
        <w:t>-</w:t>
      </w:r>
      <w:r w:rsidRPr="00AB0F8F">
        <w:rPr>
          <w:b/>
          <w:sz w:val="28"/>
          <w:szCs w:val="28"/>
          <w:lang w:val="x-none" w:eastAsia="x-none"/>
        </w:rPr>
        <w:t xml:space="preserve"> </w:t>
      </w:r>
      <w:r w:rsidRPr="00AB0F8F">
        <w:rPr>
          <w:sz w:val="28"/>
          <w:szCs w:val="28"/>
          <w:lang w:val="x-none" w:eastAsia="x-none"/>
        </w:rPr>
        <w:t xml:space="preserve">обеспечение устойчивого и расширенного воспроизводства социально-экономического потенциала муниципального </w:t>
      </w:r>
      <w:r w:rsidRPr="00AB0F8F">
        <w:rPr>
          <w:color w:val="000000"/>
          <w:sz w:val="28"/>
          <w:szCs w:val="28"/>
        </w:rPr>
        <w:t>округа</w:t>
      </w:r>
      <w:r w:rsidRPr="00AB0F8F">
        <w:rPr>
          <w:sz w:val="28"/>
          <w:szCs w:val="28"/>
          <w:lang w:val="x-none" w:eastAsia="x-none"/>
        </w:rPr>
        <w:t xml:space="preserve">, в </w:t>
      </w:r>
      <w:proofErr w:type="spellStart"/>
      <w:r w:rsidRPr="00AB0F8F">
        <w:rPr>
          <w:sz w:val="28"/>
          <w:szCs w:val="28"/>
          <w:lang w:val="x-none" w:eastAsia="x-none"/>
        </w:rPr>
        <w:t>т.ч</w:t>
      </w:r>
      <w:proofErr w:type="spellEnd"/>
      <w:r w:rsidRPr="00AB0F8F">
        <w:rPr>
          <w:sz w:val="28"/>
          <w:szCs w:val="28"/>
          <w:lang w:val="x-none" w:eastAsia="x-none"/>
        </w:rPr>
        <w:t xml:space="preserve">. и на основе широкого развития предпринимательства; </w:t>
      </w:r>
    </w:p>
    <w:p w:rsidR="00AF595F" w:rsidRPr="00AB0F8F" w:rsidRDefault="00AF595F" w:rsidP="00AB0F8F">
      <w:pPr>
        <w:ind w:firstLine="709"/>
        <w:jc w:val="both"/>
        <w:rPr>
          <w:sz w:val="28"/>
          <w:szCs w:val="28"/>
          <w:lang w:val="x-none" w:eastAsia="x-none"/>
        </w:rPr>
      </w:pPr>
      <w:r w:rsidRPr="00AB0F8F">
        <w:rPr>
          <w:b/>
          <w:sz w:val="28"/>
          <w:szCs w:val="28"/>
          <w:lang w:eastAsia="x-none"/>
        </w:rPr>
        <w:t>-</w:t>
      </w:r>
      <w:r w:rsidRPr="00AB0F8F">
        <w:rPr>
          <w:b/>
          <w:sz w:val="28"/>
          <w:szCs w:val="28"/>
          <w:lang w:val="x-none" w:eastAsia="x-none"/>
        </w:rPr>
        <w:t xml:space="preserve"> </w:t>
      </w:r>
      <w:r w:rsidRPr="00AB0F8F">
        <w:rPr>
          <w:sz w:val="28"/>
          <w:szCs w:val="28"/>
          <w:lang w:val="x-none" w:eastAsia="x-none"/>
        </w:rPr>
        <w:t xml:space="preserve">создание благоприятной среды и условий (правовых, экономических, организационных, инфраструктурных), стимулирующих формирование рыночных структур, условий перехода к устойчивому экономическому развитию, атмосферы взаимной заинтересованности управленческих, бизнес-структур, банковской, страховой, информационной и прочей инфраструктурной среды в развитии предпринимательства;  </w:t>
      </w:r>
    </w:p>
    <w:p w:rsidR="00AF595F" w:rsidRPr="00AB0F8F" w:rsidRDefault="00AF595F" w:rsidP="00AB0F8F">
      <w:pPr>
        <w:ind w:firstLine="709"/>
        <w:jc w:val="both"/>
        <w:rPr>
          <w:sz w:val="28"/>
          <w:szCs w:val="28"/>
          <w:lang w:val="x-none" w:eastAsia="x-none"/>
        </w:rPr>
      </w:pPr>
      <w:r w:rsidRPr="00AB0F8F">
        <w:rPr>
          <w:b/>
          <w:sz w:val="28"/>
          <w:szCs w:val="28"/>
          <w:lang w:eastAsia="x-none"/>
        </w:rPr>
        <w:t>-</w:t>
      </w:r>
      <w:r w:rsidRPr="00AB0F8F">
        <w:rPr>
          <w:b/>
          <w:sz w:val="28"/>
          <w:szCs w:val="28"/>
          <w:lang w:val="x-none" w:eastAsia="x-none"/>
        </w:rPr>
        <w:t xml:space="preserve"> </w:t>
      </w:r>
      <w:r w:rsidRPr="00AB0F8F">
        <w:rPr>
          <w:sz w:val="28"/>
          <w:szCs w:val="28"/>
          <w:lang w:val="x-none" w:eastAsia="x-none"/>
        </w:rPr>
        <w:t xml:space="preserve">рациональное использование, сохранение и воспроизводство, природно-ресурсной базы </w:t>
      </w:r>
      <w:r w:rsidRPr="00AB0F8F">
        <w:rPr>
          <w:sz w:val="28"/>
          <w:szCs w:val="28"/>
          <w:lang w:eastAsia="x-none"/>
        </w:rPr>
        <w:t>округа</w:t>
      </w:r>
      <w:r w:rsidRPr="00AB0F8F">
        <w:rPr>
          <w:sz w:val="28"/>
          <w:szCs w:val="28"/>
          <w:lang w:val="x-none" w:eastAsia="x-none"/>
        </w:rPr>
        <w:t xml:space="preserve"> (в первую очередь, минеральных, лесных ресурсов и биоресурсов моря); </w:t>
      </w:r>
    </w:p>
    <w:p w:rsidR="00AF595F" w:rsidRPr="00AB0F8F" w:rsidRDefault="00AF595F" w:rsidP="00AB0F8F">
      <w:pPr>
        <w:ind w:firstLine="709"/>
        <w:jc w:val="both"/>
        <w:rPr>
          <w:sz w:val="28"/>
          <w:szCs w:val="28"/>
          <w:lang w:val="x-none" w:eastAsia="x-none"/>
        </w:rPr>
      </w:pPr>
      <w:r w:rsidRPr="00AB0F8F">
        <w:rPr>
          <w:b/>
          <w:sz w:val="28"/>
          <w:szCs w:val="28"/>
          <w:lang w:eastAsia="x-none"/>
        </w:rPr>
        <w:t>-</w:t>
      </w:r>
      <w:r w:rsidRPr="00AB0F8F">
        <w:rPr>
          <w:b/>
          <w:sz w:val="28"/>
          <w:szCs w:val="28"/>
          <w:lang w:val="x-none" w:eastAsia="x-none"/>
        </w:rPr>
        <w:t xml:space="preserve"> </w:t>
      </w:r>
      <w:r w:rsidRPr="00AB0F8F">
        <w:rPr>
          <w:sz w:val="28"/>
          <w:szCs w:val="28"/>
          <w:lang w:val="x-none" w:eastAsia="x-none"/>
        </w:rPr>
        <w:t xml:space="preserve">повышение инвестиционной привлекательности </w:t>
      </w:r>
      <w:r w:rsidRPr="00AB0F8F">
        <w:rPr>
          <w:sz w:val="28"/>
          <w:szCs w:val="28"/>
          <w:lang w:eastAsia="x-none"/>
        </w:rPr>
        <w:t>округа</w:t>
      </w:r>
      <w:r w:rsidRPr="00AB0F8F">
        <w:rPr>
          <w:sz w:val="28"/>
          <w:szCs w:val="28"/>
          <w:lang w:val="x-none" w:eastAsia="x-none"/>
        </w:rPr>
        <w:t xml:space="preserve"> и его конкурентоспособности, путем создания инвестиционных площадок и их продвижения;</w:t>
      </w:r>
    </w:p>
    <w:p w:rsidR="00AF595F" w:rsidRPr="00AB0F8F" w:rsidRDefault="00AF595F" w:rsidP="00AB0F8F">
      <w:pPr>
        <w:ind w:firstLine="709"/>
        <w:jc w:val="both"/>
        <w:rPr>
          <w:sz w:val="28"/>
          <w:szCs w:val="28"/>
          <w:lang w:val="x-none" w:eastAsia="x-none"/>
        </w:rPr>
      </w:pPr>
      <w:r w:rsidRPr="00AB0F8F">
        <w:rPr>
          <w:b/>
          <w:sz w:val="28"/>
          <w:szCs w:val="28"/>
          <w:lang w:eastAsia="x-none"/>
        </w:rPr>
        <w:t>-</w:t>
      </w:r>
      <w:r w:rsidRPr="00AB0F8F">
        <w:rPr>
          <w:b/>
          <w:sz w:val="28"/>
          <w:szCs w:val="28"/>
          <w:lang w:val="x-none" w:eastAsia="x-none"/>
        </w:rPr>
        <w:t xml:space="preserve"> </w:t>
      </w:r>
      <w:r w:rsidRPr="00AB0F8F">
        <w:rPr>
          <w:sz w:val="28"/>
          <w:szCs w:val="28"/>
          <w:lang w:val="x-none" w:eastAsia="x-none"/>
        </w:rPr>
        <w:t xml:space="preserve">повышение качества жизни населения, социальная поддержка малоимущих и социально незащищенных граждан; </w:t>
      </w:r>
    </w:p>
    <w:p w:rsidR="00AF595F" w:rsidRPr="00AB0F8F" w:rsidRDefault="00AF595F" w:rsidP="00AB0F8F">
      <w:pPr>
        <w:ind w:firstLine="709"/>
        <w:jc w:val="both"/>
        <w:rPr>
          <w:sz w:val="28"/>
          <w:szCs w:val="28"/>
          <w:lang w:val="x-none" w:eastAsia="x-none"/>
        </w:rPr>
      </w:pPr>
      <w:r w:rsidRPr="00AB0F8F">
        <w:rPr>
          <w:b/>
          <w:sz w:val="28"/>
          <w:szCs w:val="28"/>
          <w:lang w:eastAsia="x-none"/>
        </w:rPr>
        <w:t>-</w:t>
      </w:r>
      <w:r w:rsidRPr="00AB0F8F">
        <w:rPr>
          <w:b/>
          <w:sz w:val="28"/>
          <w:szCs w:val="28"/>
          <w:lang w:val="x-none" w:eastAsia="x-none"/>
        </w:rPr>
        <w:t xml:space="preserve"> </w:t>
      </w:r>
      <w:r w:rsidRPr="00AB0F8F">
        <w:rPr>
          <w:sz w:val="28"/>
          <w:szCs w:val="28"/>
          <w:lang w:val="x-none" w:eastAsia="x-none"/>
        </w:rPr>
        <w:t xml:space="preserve">устойчивое воспроизводство демографического потенциала </w:t>
      </w:r>
      <w:r w:rsidRPr="00AB0F8F">
        <w:rPr>
          <w:sz w:val="28"/>
          <w:szCs w:val="28"/>
          <w:lang w:eastAsia="x-none"/>
        </w:rPr>
        <w:t>округа</w:t>
      </w:r>
      <w:r w:rsidRPr="00AB0F8F">
        <w:rPr>
          <w:sz w:val="28"/>
          <w:szCs w:val="28"/>
          <w:lang w:val="x-none" w:eastAsia="x-none"/>
        </w:rPr>
        <w:t xml:space="preserve"> на основе обеспечения населения муниципального </w:t>
      </w:r>
      <w:r w:rsidRPr="00AB0F8F">
        <w:rPr>
          <w:sz w:val="28"/>
          <w:szCs w:val="28"/>
          <w:lang w:eastAsia="x-none"/>
        </w:rPr>
        <w:t>округа</w:t>
      </w:r>
      <w:r w:rsidRPr="00AB0F8F">
        <w:rPr>
          <w:sz w:val="28"/>
          <w:szCs w:val="28"/>
          <w:lang w:val="x-none" w:eastAsia="x-none"/>
        </w:rPr>
        <w:t xml:space="preserve"> благоприятными экономическими и социальными условиями.</w:t>
      </w:r>
    </w:p>
    <w:p w:rsidR="00AF595F" w:rsidRPr="00AB0F8F" w:rsidRDefault="00AF595F" w:rsidP="00AB0F8F">
      <w:pPr>
        <w:ind w:firstLine="709"/>
        <w:jc w:val="both"/>
        <w:rPr>
          <w:sz w:val="28"/>
          <w:szCs w:val="28"/>
        </w:rPr>
      </w:pPr>
      <w:r w:rsidRPr="00AB0F8F">
        <w:rPr>
          <w:sz w:val="28"/>
          <w:szCs w:val="28"/>
        </w:rPr>
        <w:t xml:space="preserve">- улучшение здоровья жителей муниципального округа, </w:t>
      </w:r>
      <w:proofErr w:type="gramStart"/>
      <w:r w:rsidRPr="00AB0F8F">
        <w:rPr>
          <w:sz w:val="28"/>
          <w:szCs w:val="28"/>
        </w:rPr>
        <w:t xml:space="preserve">путём </w:t>
      </w:r>
      <w:r w:rsidRPr="00AB0F8F">
        <w:rPr>
          <w:b/>
          <w:bCs/>
          <w:i/>
          <w:iCs/>
          <w:sz w:val="28"/>
          <w:szCs w:val="28"/>
        </w:rPr>
        <w:t xml:space="preserve"> </w:t>
      </w:r>
      <w:r w:rsidRPr="00AB0F8F">
        <w:rPr>
          <w:sz w:val="28"/>
          <w:szCs w:val="28"/>
        </w:rPr>
        <w:t>формирования</w:t>
      </w:r>
      <w:proofErr w:type="gramEnd"/>
      <w:r w:rsidRPr="00AB0F8F">
        <w:rPr>
          <w:sz w:val="28"/>
          <w:szCs w:val="28"/>
        </w:rPr>
        <w:t xml:space="preserve"> системы доступной медицинской помощи, качество которой должно соответствовать потребностям населения;</w:t>
      </w:r>
    </w:p>
    <w:p w:rsidR="00AF595F" w:rsidRPr="00AB0F8F" w:rsidRDefault="00AF595F" w:rsidP="00AB0F8F">
      <w:pPr>
        <w:ind w:firstLine="709"/>
        <w:jc w:val="both"/>
        <w:rPr>
          <w:sz w:val="28"/>
          <w:szCs w:val="28"/>
        </w:rPr>
      </w:pPr>
      <w:r w:rsidRPr="00AB0F8F">
        <w:rPr>
          <w:sz w:val="28"/>
          <w:szCs w:val="28"/>
        </w:rPr>
        <w:t>- повышение доступности качественного образования, занятий физической культурой и спортом для населения, развитие спортивной инфраструктуры, и условий для активного самоопределения и самореализации молодежи как носителя инновационных возможностей;</w:t>
      </w:r>
    </w:p>
    <w:p w:rsidR="00AF595F" w:rsidRPr="00AB0F8F" w:rsidRDefault="00AF595F" w:rsidP="00AB0F8F">
      <w:pPr>
        <w:ind w:firstLine="709"/>
        <w:jc w:val="both"/>
        <w:rPr>
          <w:color w:val="000000"/>
          <w:sz w:val="28"/>
          <w:szCs w:val="28"/>
        </w:rPr>
      </w:pPr>
      <w:r w:rsidRPr="00AB0F8F">
        <w:rPr>
          <w:color w:val="000000"/>
          <w:sz w:val="28"/>
          <w:szCs w:val="28"/>
        </w:rPr>
        <w:t>- создание положительной информационной и культурной тенденции по формированию у населения антинаркотического мировоззрения, здорового образа жизни и духовно-нравственной культуры в обществе;</w:t>
      </w:r>
    </w:p>
    <w:p w:rsidR="00AF595F" w:rsidRPr="00AB0F8F" w:rsidRDefault="00AF595F" w:rsidP="00AB0F8F">
      <w:pPr>
        <w:ind w:firstLine="709"/>
        <w:jc w:val="both"/>
        <w:rPr>
          <w:rFonts w:eastAsia="Calibri"/>
          <w:sz w:val="28"/>
          <w:szCs w:val="28"/>
        </w:rPr>
      </w:pPr>
      <w:r w:rsidRPr="00AB0F8F">
        <w:rPr>
          <w:rFonts w:eastAsia="Calibri"/>
          <w:sz w:val="28"/>
          <w:szCs w:val="28"/>
        </w:rPr>
        <w:t xml:space="preserve">- обеспечение условий </w:t>
      </w:r>
      <w:r w:rsidRPr="00AB0F8F">
        <w:rPr>
          <w:rFonts w:eastAsia="Calibri"/>
          <w:color w:val="000000"/>
          <w:sz w:val="28"/>
          <w:szCs w:val="28"/>
        </w:rPr>
        <w:t>для снижения уровня преступности, укрепление правопорядка, антитеррористической и общественной безопасности.</w:t>
      </w:r>
    </w:p>
    <w:p w:rsidR="00AF595F" w:rsidRPr="00AB0F8F" w:rsidRDefault="00AF595F" w:rsidP="00AB0F8F">
      <w:pPr>
        <w:jc w:val="both"/>
        <w:rPr>
          <w:sz w:val="28"/>
          <w:szCs w:val="28"/>
          <w:lang w:val="x-none" w:eastAsia="x-none"/>
        </w:rPr>
      </w:pPr>
    </w:p>
    <w:p w:rsidR="00B37811" w:rsidRPr="00AB0F8F" w:rsidRDefault="00B37811" w:rsidP="00AB0F8F">
      <w:pPr>
        <w:jc w:val="both"/>
        <w:rPr>
          <w:rFonts w:eastAsia="Calibri"/>
          <w:color w:val="000000"/>
          <w:sz w:val="28"/>
          <w:szCs w:val="28"/>
          <w:lang w:val="x-none"/>
        </w:rPr>
      </w:pPr>
    </w:p>
    <w:p w:rsidR="00B37811" w:rsidRPr="00AB0F8F" w:rsidRDefault="00B37811" w:rsidP="00AB0F8F">
      <w:pPr>
        <w:jc w:val="both"/>
        <w:rPr>
          <w:rFonts w:eastAsia="Calibri"/>
          <w:color w:val="000000"/>
          <w:sz w:val="28"/>
          <w:szCs w:val="28"/>
        </w:rPr>
      </w:pPr>
    </w:p>
    <w:p w:rsidR="00B37811" w:rsidRPr="00AB0F8F" w:rsidRDefault="00B37811" w:rsidP="00AB0F8F">
      <w:pPr>
        <w:jc w:val="both"/>
        <w:rPr>
          <w:rFonts w:eastAsia="Calibri"/>
          <w:color w:val="000000"/>
          <w:sz w:val="28"/>
          <w:szCs w:val="28"/>
        </w:rPr>
      </w:pPr>
    </w:p>
    <w:p w:rsidR="00AF595F" w:rsidRPr="00AB0F8F" w:rsidRDefault="00AF595F" w:rsidP="00AB0F8F">
      <w:pPr>
        <w:jc w:val="both"/>
        <w:rPr>
          <w:sz w:val="28"/>
          <w:szCs w:val="28"/>
        </w:rPr>
      </w:pPr>
      <w:r w:rsidRPr="00AB0F8F">
        <w:rPr>
          <w:sz w:val="28"/>
          <w:szCs w:val="28"/>
        </w:rPr>
        <w:t>Глава Кавалеровского муниципального</w:t>
      </w:r>
    </w:p>
    <w:p w:rsidR="00AF595F" w:rsidRPr="00AB0F8F" w:rsidRDefault="00AF595F" w:rsidP="00AB0F8F">
      <w:pPr>
        <w:jc w:val="both"/>
        <w:rPr>
          <w:sz w:val="28"/>
          <w:szCs w:val="28"/>
        </w:rPr>
      </w:pPr>
      <w:r w:rsidRPr="00AB0F8F">
        <w:rPr>
          <w:sz w:val="28"/>
          <w:szCs w:val="28"/>
        </w:rPr>
        <w:t>округа - глава администрации</w:t>
      </w:r>
    </w:p>
    <w:p w:rsidR="006F462E" w:rsidRPr="00AB0F8F" w:rsidRDefault="00AF595F" w:rsidP="00AB0F8F">
      <w:pPr>
        <w:rPr>
          <w:sz w:val="28"/>
          <w:szCs w:val="28"/>
        </w:rPr>
      </w:pPr>
      <w:r w:rsidRPr="00AB0F8F">
        <w:rPr>
          <w:sz w:val="28"/>
          <w:szCs w:val="28"/>
        </w:rPr>
        <w:t xml:space="preserve">Кавалеровского муниципального округа                                              А.С. Бурая </w:t>
      </w:r>
      <w:r w:rsidRPr="00AB0F8F">
        <w:rPr>
          <w:sz w:val="28"/>
          <w:szCs w:val="28"/>
        </w:rPr>
        <w:br/>
      </w:r>
      <w:bookmarkStart w:id="0" w:name="_GoBack"/>
      <w:bookmarkEnd w:id="0"/>
    </w:p>
    <w:sectPr w:rsidR="006F462E" w:rsidRPr="00AB0F8F" w:rsidSect="00F255BD">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TAstraSerif-Regular">
    <w:altName w:val="Times New Roman"/>
    <w:panose1 w:val="00000000000000000000"/>
    <w:charset w:val="00"/>
    <w:family w:val="roman"/>
    <w:notTrueType/>
    <w:pitch w:val="default"/>
  </w:font>
  <w:font w:name="PTAstraSerif-Bold">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D4AAB"/>
    <w:multiLevelType w:val="hybridMultilevel"/>
    <w:tmpl w:val="88B6232E"/>
    <w:lvl w:ilvl="0" w:tplc="0CA2086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A76861"/>
    <w:multiLevelType w:val="hybridMultilevel"/>
    <w:tmpl w:val="9252FA54"/>
    <w:lvl w:ilvl="0" w:tplc="1862DED6">
      <w:start w:val="1"/>
      <w:numFmt w:val="bullet"/>
      <w:lvlText w:val=""/>
      <w:lvlJc w:val="left"/>
      <w:pPr>
        <w:tabs>
          <w:tab w:val="num" w:pos="644"/>
        </w:tabs>
        <w:ind w:left="644"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A72EE3"/>
    <w:multiLevelType w:val="hybridMultilevel"/>
    <w:tmpl w:val="F002FFB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76100D7E"/>
    <w:multiLevelType w:val="hybridMultilevel"/>
    <w:tmpl w:val="237CC2CE"/>
    <w:lvl w:ilvl="0" w:tplc="8EF27968">
      <w:start w:val="1"/>
      <w:numFmt w:val="bullet"/>
      <w:suff w:val="space"/>
      <w:lvlText w:val=""/>
      <w:lvlJc w:val="left"/>
      <w:pPr>
        <w:ind w:left="1637" w:hanging="360"/>
      </w:pPr>
      <w:rPr>
        <w:rFonts w:ascii="Symbol" w:hAnsi="Symbol" w:hint="default"/>
      </w:rPr>
    </w:lvl>
    <w:lvl w:ilvl="1" w:tplc="3DE4C2AE">
      <w:start w:val="1"/>
      <w:numFmt w:val="bullet"/>
      <w:lvlText w:val=""/>
      <w:lvlJc w:val="left"/>
      <w:pPr>
        <w:tabs>
          <w:tab w:val="num" w:pos="2160"/>
        </w:tabs>
        <w:ind w:left="2160" w:hanging="360"/>
      </w:pPr>
      <w:rPr>
        <w:rFonts w:ascii="Symbol" w:hAnsi="Symbol" w:cs="Times New Roman" w:hint="default"/>
      </w:rPr>
    </w:lvl>
    <w:lvl w:ilvl="2" w:tplc="565EC536">
      <w:start w:val="1"/>
      <w:numFmt w:val="bullet"/>
      <w:lvlText w:val="-"/>
      <w:lvlJc w:val="left"/>
      <w:pPr>
        <w:tabs>
          <w:tab w:val="num" w:pos="2880"/>
        </w:tabs>
        <w:ind w:left="2880" w:hanging="360"/>
      </w:pPr>
      <w:rPr>
        <w:rFonts w:ascii="Times New Roman" w:eastAsia="Times New Roman" w:hAnsi="Times New Roman"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4" w15:restartNumberingAfterBreak="0">
    <w:nsid w:val="7BE24D55"/>
    <w:multiLevelType w:val="hybridMultilevel"/>
    <w:tmpl w:val="1716104E"/>
    <w:lvl w:ilvl="0" w:tplc="C902F03C">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552"/>
        </w:tabs>
        <w:ind w:left="552" w:hanging="360"/>
      </w:pPr>
      <w:rPr>
        <w:rFonts w:ascii="Courier New" w:hAnsi="Courier New" w:cs="Courier New" w:hint="default"/>
      </w:rPr>
    </w:lvl>
    <w:lvl w:ilvl="2" w:tplc="04190005" w:tentative="1">
      <w:start w:val="1"/>
      <w:numFmt w:val="bullet"/>
      <w:lvlText w:val=""/>
      <w:lvlJc w:val="left"/>
      <w:pPr>
        <w:tabs>
          <w:tab w:val="num" w:pos="1272"/>
        </w:tabs>
        <w:ind w:left="1272" w:hanging="360"/>
      </w:pPr>
      <w:rPr>
        <w:rFonts w:ascii="Wingdings" w:hAnsi="Wingdings" w:hint="default"/>
      </w:rPr>
    </w:lvl>
    <w:lvl w:ilvl="3" w:tplc="04190001" w:tentative="1">
      <w:start w:val="1"/>
      <w:numFmt w:val="bullet"/>
      <w:lvlText w:val=""/>
      <w:lvlJc w:val="left"/>
      <w:pPr>
        <w:tabs>
          <w:tab w:val="num" w:pos="1992"/>
        </w:tabs>
        <w:ind w:left="1992" w:hanging="360"/>
      </w:pPr>
      <w:rPr>
        <w:rFonts w:ascii="Symbol" w:hAnsi="Symbol" w:hint="default"/>
      </w:rPr>
    </w:lvl>
    <w:lvl w:ilvl="4" w:tplc="04190003" w:tentative="1">
      <w:start w:val="1"/>
      <w:numFmt w:val="bullet"/>
      <w:lvlText w:val="o"/>
      <w:lvlJc w:val="left"/>
      <w:pPr>
        <w:tabs>
          <w:tab w:val="num" w:pos="2712"/>
        </w:tabs>
        <w:ind w:left="2712" w:hanging="360"/>
      </w:pPr>
      <w:rPr>
        <w:rFonts w:ascii="Courier New" w:hAnsi="Courier New" w:cs="Courier New" w:hint="default"/>
      </w:rPr>
    </w:lvl>
    <w:lvl w:ilvl="5" w:tplc="04190005" w:tentative="1">
      <w:start w:val="1"/>
      <w:numFmt w:val="bullet"/>
      <w:lvlText w:val=""/>
      <w:lvlJc w:val="left"/>
      <w:pPr>
        <w:tabs>
          <w:tab w:val="num" w:pos="3432"/>
        </w:tabs>
        <w:ind w:left="3432" w:hanging="360"/>
      </w:pPr>
      <w:rPr>
        <w:rFonts w:ascii="Wingdings" w:hAnsi="Wingdings" w:hint="default"/>
      </w:rPr>
    </w:lvl>
    <w:lvl w:ilvl="6" w:tplc="04190001" w:tentative="1">
      <w:start w:val="1"/>
      <w:numFmt w:val="bullet"/>
      <w:lvlText w:val=""/>
      <w:lvlJc w:val="left"/>
      <w:pPr>
        <w:tabs>
          <w:tab w:val="num" w:pos="4152"/>
        </w:tabs>
        <w:ind w:left="4152" w:hanging="360"/>
      </w:pPr>
      <w:rPr>
        <w:rFonts w:ascii="Symbol" w:hAnsi="Symbol" w:hint="default"/>
      </w:rPr>
    </w:lvl>
    <w:lvl w:ilvl="7" w:tplc="04190003" w:tentative="1">
      <w:start w:val="1"/>
      <w:numFmt w:val="bullet"/>
      <w:lvlText w:val="o"/>
      <w:lvlJc w:val="left"/>
      <w:pPr>
        <w:tabs>
          <w:tab w:val="num" w:pos="4872"/>
        </w:tabs>
        <w:ind w:left="4872" w:hanging="360"/>
      </w:pPr>
      <w:rPr>
        <w:rFonts w:ascii="Courier New" w:hAnsi="Courier New" w:cs="Courier New" w:hint="default"/>
      </w:rPr>
    </w:lvl>
    <w:lvl w:ilvl="8" w:tplc="04190005" w:tentative="1">
      <w:start w:val="1"/>
      <w:numFmt w:val="bullet"/>
      <w:lvlText w:val=""/>
      <w:lvlJc w:val="left"/>
      <w:pPr>
        <w:tabs>
          <w:tab w:val="num" w:pos="5592"/>
        </w:tabs>
        <w:ind w:left="5592"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11"/>
    <w:rsid w:val="0001134A"/>
    <w:rsid w:val="000277EA"/>
    <w:rsid w:val="00060749"/>
    <w:rsid w:val="00090860"/>
    <w:rsid w:val="00090DC6"/>
    <w:rsid w:val="00203D19"/>
    <w:rsid w:val="00374C87"/>
    <w:rsid w:val="004555CB"/>
    <w:rsid w:val="00471CE8"/>
    <w:rsid w:val="004E2039"/>
    <w:rsid w:val="006440A9"/>
    <w:rsid w:val="006F462E"/>
    <w:rsid w:val="00746B4D"/>
    <w:rsid w:val="007A461A"/>
    <w:rsid w:val="007D673F"/>
    <w:rsid w:val="007F0DDA"/>
    <w:rsid w:val="00872152"/>
    <w:rsid w:val="00895B18"/>
    <w:rsid w:val="008F30BC"/>
    <w:rsid w:val="00996ECB"/>
    <w:rsid w:val="009C05A9"/>
    <w:rsid w:val="009D12F1"/>
    <w:rsid w:val="00A025F5"/>
    <w:rsid w:val="00A47336"/>
    <w:rsid w:val="00AB0F8F"/>
    <w:rsid w:val="00AF595F"/>
    <w:rsid w:val="00B2309B"/>
    <w:rsid w:val="00B25CEF"/>
    <w:rsid w:val="00B37811"/>
    <w:rsid w:val="00B740B9"/>
    <w:rsid w:val="00BD2AFC"/>
    <w:rsid w:val="00C02D60"/>
    <w:rsid w:val="00C66964"/>
    <w:rsid w:val="00C97364"/>
    <w:rsid w:val="00CB458A"/>
    <w:rsid w:val="00CC47E7"/>
    <w:rsid w:val="00CE74E9"/>
    <w:rsid w:val="00D06E6C"/>
    <w:rsid w:val="00D103EC"/>
    <w:rsid w:val="00D45CA4"/>
    <w:rsid w:val="00D7663D"/>
    <w:rsid w:val="00D94E3D"/>
    <w:rsid w:val="00E21DA7"/>
    <w:rsid w:val="00E24E80"/>
    <w:rsid w:val="00E66463"/>
    <w:rsid w:val="00F1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5620"/>
  <w15:chartTrackingRefBased/>
  <w15:docId w15:val="{1EAE2973-3095-4D7B-8168-F7D60B8B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4,Обычный (веб) Знак Знак Char Знак"/>
    <w:basedOn w:val="a"/>
    <w:link w:val="2"/>
    <w:rsid w:val="00B37811"/>
    <w:pPr>
      <w:spacing w:before="100" w:beforeAutospacing="1" w:after="100" w:afterAutospacing="1"/>
    </w:p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3"/>
    <w:locked/>
    <w:rsid w:val="00B37811"/>
    <w:rPr>
      <w:rFonts w:ascii="Times New Roman" w:eastAsia="Times New Roman" w:hAnsi="Times New Roman" w:cs="Times New Roman"/>
      <w:sz w:val="24"/>
      <w:szCs w:val="24"/>
      <w:lang w:eastAsia="ru-RU"/>
    </w:rPr>
  </w:style>
  <w:style w:type="character" w:styleId="a4">
    <w:name w:val="Strong"/>
    <w:basedOn w:val="a0"/>
    <w:qFormat/>
    <w:rsid w:val="00B37811"/>
    <w:rPr>
      <w:b/>
      <w:bCs/>
    </w:rPr>
  </w:style>
  <w:style w:type="paragraph" w:styleId="a5">
    <w:name w:val="List Paragraph"/>
    <w:basedOn w:val="a"/>
    <w:uiPriority w:val="34"/>
    <w:qFormat/>
    <w:rsid w:val="00B3781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docdata">
    <w:name w:val="docdata"/>
    <w:aliases w:val="docy,v5,1797,bqiaagaaeyqcaaagiaiaaanwbaaabx4eaaaaaaaaaaaaaaaaaaaaaaaaaaaaaaaaaaaaaaaaaaaaaaaaaaaaaaaaaaaaaaaaaaaaaaaaaaaaaaaaaaaaaaaaaaaaaaaaaaaaaaaaaaaaaaaaaaaaaaaaaaaaaaaaaaaaaaaaaaaaaaaaaaaaaaaaaaaaaaaaaaaaaaaaaaaaaaaaaaaaaaaaaaaaaaaaaaaaaaaa"/>
    <w:basedOn w:val="a0"/>
    <w:rsid w:val="00B37811"/>
  </w:style>
  <w:style w:type="character" w:customStyle="1" w:styleId="FontStyle11">
    <w:name w:val="Font Style11"/>
    <w:basedOn w:val="a0"/>
    <w:rsid w:val="00B37811"/>
    <w:rPr>
      <w:rFonts w:ascii="Times New Roman" w:hAnsi="Times New Roman" w:cs="Times New Roman"/>
      <w:sz w:val="26"/>
      <w:szCs w:val="26"/>
    </w:rPr>
  </w:style>
  <w:style w:type="paragraph" w:styleId="a6">
    <w:name w:val="Body Text Indent"/>
    <w:aliases w:val="Основной текст 1"/>
    <w:basedOn w:val="a"/>
    <w:link w:val="a7"/>
    <w:rsid w:val="00B37811"/>
    <w:pPr>
      <w:spacing w:after="120"/>
      <w:ind w:left="283"/>
    </w:pPr>
  </w:style>
  <w:style w:type="character" w:customStyle="1" w:styleId="a7">
    <w:name w:val="Основной текст с отступом Знак"/>
    <w:aliases w:val="Основной текст 1 Знак"/>
    <w:basedOn w:val="a0"/>
    <w:link w:val="a6"/>
    <w:rsid w:val="00B37811"/>
    <w:rPr>
      <w:rFonts w:ascii="Times New Roman" w:eastAsia="Times New Roman" w:hAnsi="Times New Roman" w:cs="Times New Roman"/>
      <w:sz w:val="24"/>
      <w:szCs w:val="24"/>
      <w:lang w:eastAsia="ru-RU"/>
    </w:rPr>
  </w:style>
  <w:style w:type="paragraph" w:styleId="a8">
    <w:name w:val="header"/>
    <w:basedOn w:val="a"/>
    <w:link w:val="a9"/>
    <w:rsid w:val="00B37811"/>
    <w:pPr>
      <w:tabs>
        <w:tab w:val="center" w:pos="4153"/>
        <w:tab w:val="right" w:pos="8306"/>
      </w:tabs>
    </w:pPr>
    <w:rPr>
      <w:sz w:val="28"/>
      <w:szCs w:val="20"/>
    </w:rPr>
  </w:style>
  <w:style w:type="character" w:customStyle="1" w:styleId="a9">
    <w:name w:val="Верхний колонтитул Знак"/>
    <w:basedOn w:val="a0"/>
    <w:link w:val="a8"/>
    <w:rsid w:val="00B37811"/>
    <w:rPr>
      <w:rFonts w:ascii="Times New Roman" w:eastAsia="Times New Roman" w:hAnsi="Times New Roman" w:cs="Times New Roman"/>
      <w:sz w:val="28"/>
      <w:szCs w:val="20"/>
      <w:lang w:eastAsia="ru-RU"/>
    </w:rPr>
  </w:style>
  <w:style w:type="paragraph" w:styleId="aa">
    <w:name w:val="Body Text"/>
    <w:basedOn w:val="a"/>
    <w:link w:val="ab"/>
    <w:rsid w:val="00B37811"/>
    <w:pPr>
      <w:spacing w:after="120"/>
    </w:pPr>
  </w:style>
  <w:style w:type="character" w:customStyle="1" w:styleId="ab">
    <w:name w:val="Основной текст Знак"/>
    <w:basedOn w:val="a0"/>
    <w:link w:val="aa"/>
    <w:rsid w:val="00B37811"/>
    <w:rPr>
      <w:rFonts w:ascii="Times New Roman" w:eastAsia="Times New Roman" w:hAnsi="Times New Roman" w:cs="Times New Roman"/>
      <w:sz w:val="24"/>
      <w:szCs w:val="24"/>
      <w:lang w:eastAsia="ru-RU"/>
    </w:rPr>
  </w:style>
  <w:style w:type="paragraph" w:customStyle="1" w:styleId="ac">
    <w:name w:val="Знак Знак Знак Знак"/>
    <w:basedOn w:val="a"/>
    <w:semiHidden/>
    <w:rsid w:val="00B37811"/>
    <w:pPr>
      <w:spacing w:after="160" w:line="240" w:lineRule="exact"/>
    </w:pPr>
    <w:rPr>
      <w:rFonts w:ascii="Verdana" w:hAnsi="Verdana"/>
      <w:sz w:val="20"/>
      <w:szCs w:val="20"/>
      <w:lang w:val="en-GB" w:eastAsia="en-US"/>
    </w:rPr>
  </w:style>
  <w:style w:type="paragraph" w:styleId="20">
    <w:name w:val="Body Text 2"/>
    <w:basedOn w:val="a"/>
    <w:link w:val="21"/>
    <w:uiPriority w:val="99"/>
    <w:semiHidden/>
    <w:unhideWhenUsed/>
    <w:rsid w:val="004555CB"/>
    <w:pPr>
      <w:spacing w:after="120" w:line="480" w:lineRule="auto"/>
    </w:pPr>
  </w:style>
  <w:style w:type="character" w:customStyle="1" w:styleId="21">
    <w:name w:val="Основной текст 2 Знак"/>
    <w:basedOn w:val="a0"/>
    <w:link w:val="20"/>
    <w:uiPriority w:val="99"/>
    <w:semiHidden/>
    <w:rsid w:val="004555CB"/>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025F5"/>
    <w:rPr>
      <w:rFonts w:ascii="Segoe UI" w:hAnsi="Segoe UI" w:cs="Segoe UI"/>
      <w:sz w:val="18"/>
      <w:szCs w:val="18"/>
    </w:rPr>
  </w:style>
  <w:style w:type="character" w:customStyle="1" w:styleId="ae">
    <w:name w:val="Текст выноски Знак"/>
    <w:basedOn w:val="a0"/>
    <w:link w:val="ad"/>
    <w:uiPriority w:val="99"/>
    <w:semiHidden/>
    <w:rsid w:val="00A025F5"/>
    <w:rPr>
      <w:rFonts w:ascii="Segoe UI" w:eastAsia="Times New Roman" w:hAnsi="Segoe UI" w:cs="Segoe UI"/>
      <w:sz w:val="18"/>
      <w:szCs w:val="18"/>
      <w:lang w:eastAsia="ru-RU"/>
    </w:rPr>
  </w:style>
  <w:style w:type="character" w:customStyle="1" w:styleId="fontstyle01">
    <w:name w:val="fontstyle01"/>
    <w:basedOn w:val="a0"/>
    <w:rsid w:val="00D103EC"/>
    <w:rPr>
      <w:rFonts w:ascii="PTAstraSerif-Regular" w:hAnsi="PTAstraSerif-Regular" w:hint="default"/>
      <w:b w:val="0"/>
      <w:bCs w:val="0"/>
      <w:i w:val="0"/>
      <w:iCs w:val="0"/>
      <w:color w:val="000000"/>
      <w:sz w:val="28"/>
      <w:szCs w:val="28"/>
    </w:rPr>
  </w:style>
  <w:style w:type="character" w:customStyle="1" w:styleId="fontstyle21">
    <w:name w:val="fontstyle21"/>
    <w:basedOn w:val="a0"/>
    <w:rsid w:val="00D103EC"/>
    <w:rPr>
      <w:rFonts w:ascii="PTAstraSerif-Bold" w:hAnsi="PTAstraSerif-Bold" w:hint="default"/>
      <w:b/>
      <w:bCs/>
      <w:i w:val="0"/>
      <w:iCs w:val="0"/>
      <w:color w:val="000000"/>
      <w:sz w:val="28"/>
      <w:szCs w:val="28"/>
    </w:rPr>
  </w:style>
  <w:style w:type="paragraph" w:customStyle="1" w:styleId="ConsPlusNonformat">
    <w:name w:val="ConsPlusNonformat"/>
    <w:rsid w:val="00B2309B"/>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paragraph" w:styleId="af">
    <w:name w:val="Title"/>
    <w:basedOn w:val="a"/>
    <w:next w:val="a"/>
    <w:link w:val="af0"/>
    <w:qFormat/>
    <w:rsid w:val="00B2309B"/>
    <w:pPr>
      <w:contextualSpacing/>
    </w:pPr>
    <w:rPr>
      <w:rFonts w:asciiTheme="majorHAnsi" w:eastAsiaTheme="majorEastAsia" w:hAnsiTheme="majorHAnsi" w:cstheme="majorBidi"/>
      <w:spacing w:val="-10"/>
      <w:kern w:val="28"/>
      <w:sz w:val="56"/>
      <w:szCs w:val="56"/>
      <w:lang w:eastAsia="en-US"/>
    </w:rPr>
  </w:style>
  <w:style w:type="character" w:customStyle="1" w:styleId="af0">
    <w:name w:val="Заголовок Знак"/>
    <w:basedOn w:val="a0"/>
    <w:link w:val="af"/>
    <w:rsid w:val="00B2309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5099</TotalTime>
  <Pages>13</Pages>
  <Words>4999</Words>
  <Characters>28496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Econom_zam</dc:creator>
  <cp:keywords/>
  <dc:description/>
  <cp:lastModifiedBy>Econom_zam</cp:lastModifiedBy>
  <cp:revision>29</cp:revision>
  <cp:lastPrinted>2024-08-16T02:05:00Z</cp:lastPrinted>
  <dcterms:created xsi:type="dcterms:W3CDTF">2024-08-08T00:47:00Z</dcterms:created>
  <dcterms:modified xsi:type="dcterms:W3CDTF">2024-10-31T01:41:00Z</dcterms:modified>
</cp:coreProperties>
</file>