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A0" w:rsidRPr="008B1C34" w:rsidRDefault="003068D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асто задаваемые вопросы </w:t>
      </w: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по государственной экспертизе условий труда</w:t>
      </w:r>
    </w:p>
    <w:p w:rsidR="004524A0" w:rsidRPr="008B1C34" w:rsidRDefault="004524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4A0" w:rsidRPr="008B1C34" w:rsidRDefault="003068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виды государственной экспертизы условий труда бывают?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1. Оценка качества проведения специальной оценки условий труда.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2. Оценка правильности предоставления работникам гарантий и компенсаций за работу с вредными и (или) опасными условиями труда.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3. Оценка фактических условий труда работников.</w:t>
      </w:r>
    </w:p>
    <w:p w:rsidR="004524A0" w:rsidRPr="008B1C34" w:rsidRDefault="004524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4A0" w:rsidRPr="008B1C34" w:rsidRDefault="003068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Кто проводит государственную экспертизу условий труда?</w:t>
      </w:r>
    </w:p>
    <w:p w:rsidR="004524A0" w:rsidRPr="008B1C34" w:rsidRDefault="003068D8" w:rsidP="008B1C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экспертиза условий труда на территории </w:t>
      </w:r>
      <w:r w:rsidR="008B1C34" w:rsidRPr="008B1C34">
        <w:rPr>
          <w:rFonts w:ascii="Times New Roman" w:eastAsia="Times New Roman" w:hAnsi="Times New Roman" w:cs="Times New Roman"/>
          <w:sz w:val="28"/>
          <w:szCs w:val="28"/>
        </w:rPr>
        <w:t>Кавалеровского муниципального округа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8B1C34" w:rsidRPr="008B1C34">
        <w:rPr>
          <w:rFonts w:ascii="Times New Roman" w:eastAsia="Times New Roman" w:hAnsi="Times New Roman" w:cs="Times New Roman"/>
          <w:sz w:val="28"/>
          <w:szCs w:val="28"/>
        </w:rPr>
        <w:t xml:space="preserve">главным специалистом </w:t>
      </w:r>
      <w:r w:rsidR="008B1C34" w:rsidRPr="008B1C34">
        <w:rPr>
          <w:rFonts w:ascii="Times New Roman" w:hAnsi="Times New Roman" w:cs="Times New Roman"/>
          <w:sz w:val="28"/>
          <w:szCs w:val="28"/>
        </w:rPr>
        <w:t>отдела по государственному управлению охраной труда администрации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Исключение составляет государственная экспертиза условий труда в целях оценки правильности предоставления работникам гарантий и компенсаций за работу с вредными и (или) опасными условиями труда в отношении работников организаций, входящих в группы компаний (корпорации, холдинги и иные объединения юридических лиц), имеющих филиалы, представительства и (или) дочерние общества, действующие на постоянной основе на территории нескольких субъектов Российской Федерации. Данный вид экспертизы проводит Федеральная служба по труду и занятости. </w:t>
      </w:r>
    </w:p>
    <w:p w:rsidR="004524A0" w:rsidRPr="008B1C34" w:rsidRDefault="004524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4A0" w:rsidRPr="008B1C34" w:rsidRDefault="003068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подать заявление на государственную экспертизу условий труда?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Способы подачи заявления: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1. Лично </w:t>
      </w:r>
      <w:r w:rsidR="008B1C34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Кавалеровского муниципального округа 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8B1C34">
        <w:rPr>
          <w:rFonts w:ascii="Times New Roman" w:eastAsia="Times New Roman" w:hAnsi="Times New Roman" w:cs="Times New Roman"/>
          <w:sz w:val="28"/>
          <w:szCs w:val="28"/>
        </w:rPr>
        <w:t>пгт Кавалерово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8B1C34">
        <w:rPr>
          <w:rFonts w:ascii="Times New Roman" w:eastAsia="Times New Roman" w:hAnsi="Times New Roman" w:cs="Times New Roman"/>
          <w:sz w:val="28"/>
          <w:szCs w:val="28"/>
        </w:rPr>
        <w:t>Арсеньева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1C34"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1C3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. 2. 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2. Почтовым отправлением в </w:t>
      </w:r>
      <w:r w:rsidR="008B1C3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Кавалеровского муниципального округа </w:t>
      </w:r>
      <w:r w:rsidR="008B1C34" w:rsidRPr="008B1C3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8B1C34">
        <w:rPr>
          <w:rFonts w:ascii="Times New Roman" w:eastAsia="Times New Roman" w:hAnsi="Times New Roman" w:cs="Times New Roman"/>
          <w:sz w:val="28"/>
          <w:szCs w:val="28"/>
        </w:rPr>
        <w:t>пгт Кавалерово</w:t>
      </w:r>
      <w:r w:rsidR="008B1C34" w:rsidRPr="008B1C3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8B1C34">
        <w:rPr>
          <w:rFonts w:ascii="Times New Roman" w:eastAsia="Times New Roman" w:hAnsi="Times New Roman" w:cs="Times New Roman"/>
          <w:sz w:val="28"/>
          <w:szCs w:val="28"/>
        </w:rPr>
        <w:t>Арсеньева</w:t>
      </w:r>
      <w:r w:rsidR="008B1C34" w:rsidRPr="008B1C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1C34"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1C34" w:rsidRDefault="00306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3. На адрес электронной почты </w:t>
      </w:r>
      <w:r w:rsidR="008B1C3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Кавалеровского муниципального округа </w:t>
      </w:r>
      <w:r w:rsidR="008B1C34"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="008B1C34" w:rsidRPr="008B1C3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8B1C34">
        <w:rPr>
          <w:rFonts w:ascii="Times New Roman" w:eastAsia="Times New Roman" w:hAnsi="Times New Roman" w:cs="Times New Roman"/>
          <w:sz w:val="28"/>
          <w:szCs w:val="28"/>
          <w:lang w:val="en-US"/>
        </w:rPr>
        <w:t>adkav</w:t>
      </w:r>
      <w:proofErr w:type="spellEnd"/>
      <w:r w:rsidR="008B1C34" w:rsidRPr="008B1C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B1C3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8B1C34" w:rsidRPr="008B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4A0" w:rsidRPr="008B1C34" w:rsidRDefault="004524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4A0" w:rsidRPr="008B1C34" w:rsidRDefault="003068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Где взять форму заявления на государственную экспертизу условий труда?</w:t>
      </w:r>
    </w:p>
    <w:p w:rsidR="004524A0" w:rsidRPr="008B1C34" w:rsidRDefault="003068D8" w:rsidP="00376E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Формы заявлений утверждены приказом Минтруда России от 28.10.2021 № 765н.</w:t>
      </w:r>
    </w:p>
    <w:p w:rsidR="00376ED2" w:rsidRPr="00376ED2" w:rsidRDefault="003068D8" w:rsidP="00376E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376ED2">
        <w:rPr>
          <w:rFonts w:ascii="Times New Roman" w:eastAsia="Times New Roman" w:hAnsi="Times New Roman" w:cs="Times New Roman"/>
          <w:sz w:val="26"/>
          <w:szCs w:val="26"/>
        </w:rPr>
        <w:t xml:space="preserve">Образцы заявлений, а также ссылка на электронную форму заявления в ЕПГУ размещены на сайте </w:t>
      </w:r>
      <w:r w:rsidR="007E2FF9" w:rsidRPr="00376ED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Кавалеровского муниципального округа в направлении деятельности охрана труда </w:t>
      </w:r>
      <w:r w:rsidRPr="00376ED2">
        <w:rPr>
          <w:rFonts w:ascii="Times New Roman" w:eastAsia="Times New Roman" w:hAnsi="Times New Roman" w:cs="Times New Roman"/>
          <w:sz w:val="26"/>
          <w:szCs w:val="26"/>
        </w:rPr>
        <w:t>в разделе</w:t>
      </w:r>
      <w:r w:rsidRPr="00376ED2">
        <w:rPr>
          <w:rFonts w:ascii="Times New Roman" w:eastAsia="Times New Roman" w:hAnsi="Times New Roman" w:cs="Times New Roman"/>
          <w:color w:val="874BBF"/>
          <w:sz w:val="26"/>
          <w:szCs w:val="26"/>
        </w:rPr>
        <w:t xml:space="preserve"> </w:t>
      </w:r>
      <w:r w:rsidRPr="00376ED2">
        <w:rPr>
          <w:rFonts w:ascii="Times New Roman" w:eastAsia="Times New Roman" w:hAnsi="Times New Roman" w:cs="Times New Roman"/>
          <w:sz w:val="26"/>
          <w:szCs w:val="26"/>
        </w:rPr>
        <w:t>«Государственн</w:t>
      </w:r>
      <w:r w:rsidR="007E2FF9" w:rsidRPr="00376ED2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376E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FF9" w:rsidRPr="00376ED2">
        <w:rPr>
          <w:rFonts w:ascii="Times New Roman" w:eastAsia="Times New Roman" w:hAnsi="Times New Roman" w:cs="Times New Roman"/>
          <w:sz w:val="26"/>
          <w:szCs w:val="26"/>
        </w:rPr>
        <w:t xml:space="preserve">экспертиза условий </w:t>
      </w:r>
      <w:r w:rsidRPr="00376ED2">
        <w:rPr>
          <w:rFonts w:ascii="Times New Roman" w:eastAsia="Times New Roman" w:hAnsi="Times New Roman" w:cs="Times New Roman"/>
          <w:sz w:val="26"/>
          <w:szCs w:val="26"/>
        </w:rPr>
        <w:t>труда»:</w:t>
      </w:r>
      <w:hyperlink r:id="rId7" w:history="1">
        <w:r w:rsidR="00376ED2" w:rsidRPr="00376ED2">
          <w:rPr>
            <w:rStyle w:val="af"/>
            <w:rFonts w:ascii="Times New Roman" w:hAnsi="Times New Roman" w:cs="Times New Roman"/>
            <w:sz w:val="28"/>
            <w:szCs w:val="27"/>
          </w:rPr>
          <w:t>https://kavalerovskij-r25.gosweb.gosuslugi.ru/deyatelnost/napravleniya-deyatelnosti/okhranatruda/expertise/</w:t>
        </w:r>
      </w:hyperlink>
    </w:p>
    <w:p w:rsidR="00376ED2" w:rsidRDefault="0037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4A0" w:rsidRPr="008B1C34" w:rsidRDefault="003068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В заявлении необходимо указать индивидуальный номер рабочего места. Где его найти?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Индивидуальный номер рабочего места, наименование профессии (должности), структурное подразделение указаны в карте специальной оценки условий труда.</w:t>
      </w:r>
    </w:p>
    <w:p w:rsidR="004524A0" w:rsidRPr="008B1C34" w:rsidRDefault="004524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4A0" w:rsidRPr="008B1C34" w:rsidRDefault="003068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 заявлении необходимо указать цель проведения государственной экспертизы условий труда. Где ее взять?</w:t>
      </w:r>
    </w:p>
    <w:p w:rsidR="004524A0" w:rsidRPr="008B1C34" w:rsidRDefault="00306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Цели проведения государственной экспертизы условий труда: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1. Оценка качества проведения специальной оценки условий труда.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2. Оценка правильности предоставления работникам гарантий и компенсаций за работу с вредными и (или) опасными условиями труда.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3. Оценка фактических условий труда работников.</w:t>
      </w:r>
    </w:p>
    <w:p w:rsidR="004524A0" w:rsidRPr="008B1C34" w:rsidRDefault="00452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4A0" w:rsidRPr="008B1C34" w:rsidRDefault="003068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Какие документы нужно предоставить для государственной экспертизы условий труда?</w:t>
      </w:r>
    </w:p>
    <w:p w:rsidR="00376ED2" w:rsidRPr="00376ED2" w:rsidRDefault="003068D8">
      <w:pPr>
        <w:spacing w:after="0" w:line="240" w:lineRule="auto"/>
        <w:ind w:firstLine="709"/>
        <w:contextualSpacing/>
        <w:jc w:val="both"/>
        <w:rPr>
          <w:rStyle w:val="af"/>
          <w:rFonts w:ascii="Times New Roman" w:eastAsia="Times New Roman" w:hAnsi="Times New Roman" w:cs="Times New Roman"/>
          <w:color w:val="5B9BD5" w:themeColor="accent1"/>
          <w:sz w:val="26"/>
          <w:szCs w:val="26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Если заявителем является работник, то к заявлению прилагает согласие на обработку персональных данных. Форма согласия на обработку персональных данных утверждена приказом Минтруда России от 28.10.2021 № 765н. Образец согласия на обработку персональных данных размещен на сайте </w:t>
      </w:r>
      <w:r w:rsidR="007E2FF9" w:rsidRPr="007E2FF9">
        <w:rPr>
          <w:rFonts w:ascii="Times New Roman" w:eastAsia="Times New Roman" w:hAnsi="Times New Roman" w:cs="Times New Roman"/>
          <w:sz w:val="28"/>
          <w:szCs w:val="28"/>
        </w:rPr>
        <w:t>администрации Кавалеровского муниципального округа в направлении деятельности охрана труда в разделе «Государственная экспертиза условий труда»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ED2" w:rsidRPr="00376ED2">
        <w:rPr>
          <w:rFonts w:ascii="Times New Roman" w:hAnsi="Times New Roman" w:cs="Times New Roman"/>
          <w:sz w:val="28"/>
          <w:szCs w:val="27"/>
        </w:rPr>
        <w:t xml:space="preserve"> </w:t>
      </w:r>
      <w:hyperlink r:id="rId8" w:history="1">
        <w:r w:rsidR="00376ED2" w:rsidRPr="00376ED2">
          <w:rPr>
            <w:rStyle w:val="af"/>
            <w:rFonts w:ascii="Times New Roman" w:hAnsi="Times New Roman" w:cs="Times New Roman"/>
            <w:sz w:val="26"/>
            <w:szCs w:val="26"/>
          </w:rPr>
          <w:t>https://kavalerovskij-r25.gosweb.gosuslugi.ru/deyatelnost/napravleniya-deyatelnosti/okhranatruda/expertise/</w:t>
        </w:r>
      </w:hyperlink>
    </w:p>
    <w:p w:rsidR="004524A0" w:rsidRPr="008B1C34" w:rsidRDefault="00306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4A0" w:rsidRPr="008B1C34" w:rsidRDefault="00306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Если от имени заявителя выступает уполномоченный представитель, то к заявлению прилагается доверенность, выданная в соответствии с требованиями законодательства.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Если заявителем является организация, проводившая специальную оценку условий труда, 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>то к заявлению прилагает</w:t>
      </w: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копии документов, подтверждающие ее соответствие установленным требованиям: уведомление о регистрации в реестре организаций, оказывающих услуги по проведению специальной оценки условий труда, аттестат аккредитации и область аккредитации испытательной лаборатории (центра), сертификаты экспертов.</w:t>
      </w:r>
    </w:p>
    <w:p w:rsidR="004524A0" w:rsidRPr="00376ED2" w:rsidRDefault="003068D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Если заявителем является работодатель то к заявлению в зависимости от цели проведения государственной экспертизы условий труда прилагается комплект документов, перечисленных в пунктах 12 и 13 Порядка проведения государственной экспертизы условий труда, утвержденного приказом Минтруда России от 29.10.2021 № 775н. Примерные перечни документов, предоставляемых работодателем, размещены на сайте </w:t>
      </w:r>
      <w:r w:rsidRPr="003068D8">
        <w:rPr>
          <w:rFonts w:ascii="Times New Roman" w:eastAsia="Times New Roman" w:hAnsi="Times New Roman" w:cs="Times New Roman"/>
          <w:sz w:val="28"/>
          <w:szCs w:val="28"/>
        </w:rPr>
        <w:t>администрации Кавалеровского муниципального округа в направлении деятельности охрана труда в разделе «Государственная экспертиза условий труда»</w:t>
      </w: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 w:rsidR="00376ED2" w:rsidRPr="00376ED2">
        <w:rPr>
          <w:rFonts w:ascii="Times New Roman" w:hAnsi="Times New Roman" w:cs="Times New Roman"/>
          <w:sz w:val="28"/>
          <w:szCs w:val="27"/>
        </w:rPr>
        <w:t xml:space="preserve"> </w:t>
      </w:r>
      <w:hyperlink r:id="rId9" w:history="1">
        <w:r w:rsidR="00376ED2" w:rsidRPr="00376ED2">
          <w:rPr>
            <w:rStyle w:val="af"/>
            <w:rFonts w:ascii="Times New Roman" w:hAnsi="Times New Roman" w:cs="Times New Roman"/>
            <w:sz w:val="27"/>
            <w:szCs w:val="27"/>
          </w:rPr>
          <w:t>https://kavalerovskij-r25.gosweb.gosuslugi.ru/deyatelnost/napravleniya-deyatelnosti/okhranatruda/expertise/</w:t>
        </w:r>
      </w:hyperlink>
      <w:r w:rsidRPr="00376ED2">
        <w:rPr>
          <w:rFonts w:ascii="Times New Roman" w:eastAsia="Times New Roman" w:hAnsi="Times New Roman" w:cs="Times New Roman"/>
          <w:sz w:val="27"/>
          <w:szCs w:val="27"/>
          <w:highlight w:val="white"/>
        </w:rPr>
        <w:t>.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Работники, п</w:t>
      </w: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рофессиональные союзы, их объединения, иные уполномоченные работниками представительные органы, объединения работодателей, комиссии по расследованию несчастных случаев, государственные внебюджетные фонды Российской Федерации, органы исполнительной власти могут предоставить имеющиеся в их распоряжении документы из перечня документов, предоставляемых работодателем.</w:t>
      </w:r>
    </w:p>
    <w:p w:rsidR="004524A0" w:rsidRPr="008B1C34" w:rsidRDefault="004524A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4A0" w:rsidRPr="008B1C34" w:rsidRDefault="003068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Нужно ли платить за государственную экспертизу условий труда? Каким образом произвести оплату?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lastRenderedPageBreak/>
        <w:t>Платной является только государственная экспертиза условий труда в целях оценки качества проведения специальной оценки условий труда.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Размер платы составляет:</w:t>
      </w:r>
    </w:p>
    <w:p w:rsidR="00840A9A" w:rsidRDefault="003068D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840A9A" w:rsidRPr="00840A9A">
        <w:rPr>
          <w:rFonts w:ascii="Times New Roman" w:eastAsia="Times New Roman" w:hAnsi="Times New Roman" w:cs="Times New Roman"/>
          <w:sz w:val="28"/>
          <w:szCs w:val="28"/>
        </w:rPr>
        <w:t xml:space="preserve">за проведение экспертизы качества специальной оценки условий </w:t>
      </w:r>
      <w:proofErr w:type="gramStart"/>
      <w:r w:rsidR="00840A9A" w:rsidRPr="00840A9A">
        <w:rPr>
          <w:rFonts w:ascii="Times New Roman" w:eastAsia="Times New Roman" w:hAnsi="Times New Roman" w:cs="Times New Roman"/>
          <w:sz w:val="28"/>
          <w:szCs w:val="28"/>
        </w:rPr>
        <w:t>труда  по</w:t>
      </w:r>
      <w:proofErr w:type="gramEnd"/>
      <w:r w:rsidR="00840A9A" w:rsidRPr="00840A9A">
        <w:rPr>
          <w:rFonts w:ascii="Times New Roman" w:eastAsia="Times New Roman" w:hAnsi="Times New Roman" w:cs="Times New Roman"/>
          <w:sz w:val="28"/>
          <w:szCs w:val="28"/>
        </w:rPr>
        <w:t xml:space="preserve"> заявлениям работодателей, их объединений, комиссий по расследованию несчастных случаев, страховщиков, органов исполнительной власти, организаций, проводивших специальную оценку условий труда, в отношении одного объекта экспертизы 6200,00 рублей</w:t>
      </w:r>
    </w:p>
    <w:p w:rsidR="00840A9A" w:rsidRDefault="00840A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840A9A">
        <w:rPr>
          <w:rFonts w:ascii="Times New Roman" w:eastAsia="Times New Roman" w:hAnsi="Times New Roman" w:cs="Times New Roman"/>
          <w:sz w:val="28"/>
          <w:szCs w:val="28"/>
        </w:rPr>
        <w:t>за проведение экспертизы по заявлениям работников, профессиональных союзов, их объединений, иных уполномоченных работниками представительных органов в отношении одного объекта экспертизы 1200,00 рублей.</w:t>
      </w:r>
    </w:p>
    <w:p w:rsidR="00840A9A" w:rsidRDefault="00840A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9A">
        <w:rPr>
          <w:rFonts w:ascii="Times New Roman" w:eastAsia="Times New Roman" w:hAnsi="Times New Roman" w:cs="Times New Roman"/>
          <w:sz w:val="28"/>
          <w:szCs w:val="28"/>
        </w:rPr>
        <w:t>Размер платы за проведение экспертизы исчисляется в зависимости от количества рабочих мест, в отношении которых проводится экспертиза, и рассчитывается как произведение размера платы за проведение экспертизы в отношении одного объекта экспертизы и количества рабочих мест, в отношении которых проводится экспертиза.</w:t>
      </w:r>
    </w:p>
    <w:p w:rsidR="004524A0" w:rsidRPr="00376ED2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ED2">
        <w:rPr>
          <w:rFonts w:ascii="Times New Roman" w:eastAsia="Times New Roman" w:hAnsi="Times New Roman" w:cs="Times New Roman"/>
          <w:sz w:val="28"/>
          <w:szCs w:val="28"/>
        </w:rPr>
        <w:t>Банковские реквизиты для перечисления платы за проведение экспертизы качества специальной оценки условий труда:</w:t>
      </w:r>
    </w:p>
    <w:p w:rsidR="00840A9A" w:rsidRPr="00376ED2" w:rsidRDefault="00840A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ED2">
        <w:rPr>
          <w:rFonts w:ascii="Times New Roman" w:eastAsia="Times New Roman" w:hAnsi="Times New Roman" w:cs="Times New Roman"/>
          <w:sz w:val="28"/>
          <w:szCs w:val="28"/>
        </w:rPr>
        <w:t>УФК по Приморскому краю (министерство труда и социальной политики Приморского края)</w:t>
      </w:r>
      <w:r w:rsidR="003068D8" w:rsidRPr="00376ED2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Pr="00376ED2">
        <w:rPr>
          <w:rFonts w:ascii="Times New Roman" w:eastAsia="Times New Roman" w:hAnsi="Times New Roman" w:cs="Times New Roman"/>
          <w:sz w:val="28"/>
          <w:szCs w:val="28"/>
        </w:rPr>
        <w:t>2536258904</w:t>
      </w:r>
      <w:r w:rsidR="003068D8" w:rsidRPr="00376ED2"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 w:rsidRPr="00376ED2">
        <w:rPr>
          <w:rFonts w:ascii="Times New Roman" w:eastAsia="Times New Roman" w:hAnsi="Times New Roman" w:cs="Times New Roman"/>
          <w:sz w:val="28"/>
          <w:szCs w:val="28"/>
        </w:rPr>
        <w:t>253601001</w:t>
      </w:r>
      <w:r w:rsidR="003068D8" w:rsidRPr="00376ED2"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 w:rsidRPr="00376ED2">
        <w:rPr>
          <w:rFonts w:ascii="Times New Roman" w:eastAsia="Times New Roman" w:hAnsi="Times New Roman" w:cs="Times New Roman"/>
          <w:sz w:val="28"/>
          <w:szCs w:val="28"/>
        </w:rPr>
        <w:t>05701000</w:t>
      </w:r>
      <w:r w:rsidR="003068D8" w:rsidRPr="00376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40A9A" w:rsidRPr="00840A9A" w:rsidRDefault="00840A9A" w:rsidP="00840A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ED2">
        <w:rPr>
          <w:rFonts w:ascii="Times New Roman" w:eastAsia="Times New Roman" w:hAnsi="Times New Roman" w:cs="Times New Roman"/>
          <w:sz w:val="28"/>
          <w:szCs w:val="28"/>
        </w:rPr>
        <w:t>Наименование банка: Дальневосточное ГУ Банка России//УФК по Приморскому краю г. Владивосток,</w:t>
      </w:r>
    </w:p>
    <w:p w:rsidR="00840A9A" w:rsidRPr="00840A9A" w:rsidRDefault="00840A9A" w:rsidP="00840A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9A">
        <w:rPr>
          <w:rFonts w:ascii="Times New Roman" w:eastAsia="Times New Roman" w:hAnsi="Times New Roman" w:cs="Times New Roman"/>
          <w:sz w:val="28"/>
          <w:szCs w:val="28"/>
        </w:rPr>
        <w:t>Казначейский счет: 03100643000000012000</w:t>
      </w:r>
      <w:bookmarkStart w:id="0" w:name="_GoBack"/>
      <w:bookmarkEnd w:id="0"/>
    </w:p>
    <w:p w:rsidR="00840A9A" w:rsidRPr="00840A9A" w:rsidRDefault="00840A9A" w:rsidP="00840A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9A">
        <w:rPr>
          <w:rFonts w:ascii="Times New Roman" w:eastAsia="Times New Roman" w:hAnsi="Times New Roman" w:cs="Times New Roman"/>
          <w:sz w:val="28"/>
          <w:szCs w:val="28"/>
        </w:rPr>
        <w:t>БИК - 010507002</w:t>
      </w:r>
    </w:p>
    <w:p w:rsidR="00840A9A" w:rsidRPr="00840A9A" w:rsidRDefault="00840A9A" w:rsidP="00840A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9A"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счет: 40102810545370000012</w:t>
      </w:r>
    </w:p>
    <w:p w:rsidR="00840A9A" w:rsidRPr="00840A9A" w:rsidRDefault="00840A9A" w:rsidP="00840A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9A">
        <w:rPr>
          <w:rFonts w:ascii="Times New Roman" w:eastAsia="Times New Roman" w:hAnsi="Times New Roman" w:cs="Times New Roman"/>
          <w:sz w:val="28"/>
          <w:szCs w:val="28"/>
        </w:rPr>
        <w:t>Код бюджетной классификации (КБК): 760 1 13 01992 02 0000 130 - Прочие доходы от оказания платных услуг (работ) получателями средств бюджетов субъектов Российской Федерации.</w:t>
      </w:r>
    </w:p>
    <w:p w:rsidR="00840A9A" w:rsidRDefault="00840A9A" w:rsidP="00840A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A9A">
        <w:rPr>
          <w:rFonts w:ascii="Times New Roman" w:eastAsia="Times New Roman" w:hAnsi="Times New Roman" w:cs="Times New Roman"/>
          <w:sz w:val="28"/>
          <w:szCs w:val="28"/>
        </w:rPr>
        <w:t>Назначение платежа: За проведение экспертизы качества специальной оценки условий труда.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Оплата производится до или во время подачи заявления, в том числе при п</w:t>
      </w: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одаче заявления в ЕПГУ.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случае необходимости проведения исследований (испытаний) и измерений вредных и (или) опасных факторов производственной среды и трудового процесса на рабочих местах, в отношении которых проводится государственная экспертиза условий труда, с привлечением аккредитованных испытательных лабораторий (центров) заявитель дополнительно оплачивает указанную процедуру. </w:t>
      </w:r>
    </w:p>
    <w:p w:rsidR="004524A0" w:rsidRPr="008B1C34" w:rsidRDefault="003068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Кто может обратиться за проведением государственной экспертизы условий труда?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1. Работники, профессиональные союзы, их объединения, иные уполномоченные работниками представительные органы.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2. Работодатели, их объединения.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lastRenderedPageBreak/>
        <w:t>3. Организации, проводившие специальную оценку условий труда, комиссии по расследованию несчастных случаев, государственные внебюджетные фонды Российской Федерации.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4. Органы исполнительной власти, судебные органы, территориальные органы Федеральной службы по труду и занятости, федеральный орган исполнительной власти, осуществляющий функции по организации и осуществлению федерального государственного санитарно-эпидемиологического надзора</w:t>
      </w:r>
      <w:r w:rsidR="007E2F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2FF9" w:rsidRPr="008B1C34">
        <w:rPr>
          <w:rFonts w:ascii="Times New Roman" w:eastAsia="Times New Roman" w:hAnsi="Times New Roman" w:cs="Times New Roman"/>
          <w:sz w:val="28"/>
          <w:szCs w:val="28"/>
        </w:rPr>
        <w:t>министерством труда и социально</w:t>
      </w:r>
      <w:r w:rsidR="007E2FF9">
        <w:rPr>
          <w:rFonts w:ascii="Times New Roman" w:eastAsia="Times New Roman" w:hAnsi="Times New Roman" w:cs="Times New Roman"/>
          <w:sz w:val="28"/>
          <w:szCs w:val="28"/>
        </w:rPr>
        <w:t>й политики приморского края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От имени заявителей взаимодействие </w:t>
      </w:r>
      <w:r w:rsidR="007E2FF9">
        <w:rPr>
          <w:rFonts w:ascii="Times New Roman" w:eastAsia="Times New Roman" w:hAnsi="Times New Roman" w:cs="Times New Roman"/>
          <w:sz w:val="28"/>
          <w:szCs w:val="28"/>
        </w:rPr>
        <w:t>администрацией Кавалеровского муниципального округа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 могут осуществлять лица, имеющие право в соответствии с законодательством Российской Федерации выступать от их имени (уполномоченные представители заявителей). Полномочия представителей, выступающих от имени заявителей, подтверждаются доверенностью, выданной в соответствии с требованиями законодательства.</w:t>
      </w:r>
    </w:p>
    <w:p w:rsidR="004524A0" w:rsidRPr="008B1C34" w:rsidRDefault="004524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4A0" w:rsidRPr="008B1C34" w:rsidRDefault="003068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В чем заключается процедура государственной экспертизы условий труда?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Государственная экспертиза условий труда 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документарную проверку и, при необходимости, посещение исследуемого рабочего места, </w:t>
      </w: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проведение исследований (испытаний) и измерений вредных и (или) опасных факторов производственной среды и трудового процесса на рабочем месте, в отношении которого проводится государственная экспертиза условий труда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При проведении государственной экспертизы условий труда в целях оценки качества проведения специальной оценки условий труда государственный эксперт (экспертная комиссия) анализирует отчет о проведении специальной оценки условий труда и иные прилагаемые к нему документы, проверяя его на соответствие требованиям законодательства о специальной оценке условий труда.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При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государственный эксперт (экспертная комиссия) анализирует отчет о проведении специальной оценки условий труда и иные представленные заявителем документы, последовательно проверяя их на соответствие требованиям трудового законодательства и иных нормативных правовых актов, содержащих нормы трудового права, локальных нормативных актов работодателя, отраслевым (межотраслевым) соглашениям и коллективным договорам (при наличии), а также объем и порядок предоставления работнику (работникам), занятым на рабочих местах с вредными и (или) опасными условиями труда, следующих гарантий и компенсаций: сокращенной продолжительности рабочей недели, ежегодного дополнительного оплачиваемого отпуска, оплаты труда в повышенном размере, иных гарантий и компенсаций, предусмотренных трудовым законодательством, нормативными правовыми актами, содержащими нормы трудового права, отраслевыми (межотраслевыми) соглашениями, коллективными договорами, локальными нормативными актами работодателя.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государственной экспертизы условий труда в целях оценки фактических условий труда работников государственный эксперт (экспертная 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комиссия) анализирует отчет о проведении специальной оценки условий труда и иные представленные заявителем документы, последовательно проверяя на соответствие требованиям трудового законодательства и иных нормативных правовых актов, содержащих нормы трудового права: проведенные работы по установлению наличия на рабочих местах вредных и (или) опасных факторов производственной среды и трудового процесса, предоставляемых гарантий (компенсаций), техническое состояние зданий, сооружений, оборудования, технологических процессов, применяемых в производстве инструментов, сырья и материалов, а также средств индивидуальной и коллективной защиты на рабочих местах, состояние санитарно-бытового и лечебно-профилактического обслуживания работников, установленные режимы труда и отдыха работников, соответствие наименования профессии (должности) и трудовых функций работников квалификационным требованиям, содержащимся в квалификационных справочниках и профессиональных стандартах, дополнительных сведений, характеризующих условия труда работников, указанных в заявлении или определении суда.</w:t>
      </w:r>
    </w:p>
    <w:p w:rsidR="004524A0" w:rsidRPr="008B1C34" w:rsidRDefault="004524A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4524A0" w:rsidRPr="008B1C34" w:rsidRDefault="003068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Заявитель сам может участвовать в проведении государственной экспертизы условий труда?</w:t>
      </w:r>
    </w:p>
    <w:p w:rsidR="004524A0" w:rsidRPr="008B1C34" w:rsidRDefault="0030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Прямое участие заявителя в проведении государственной экспертизы условий труда законодательством не урегулировано. Заявитель может приложить к заявлению имеющиеся у него документы, необходимые для государственной экспертизы условий труда. В случае если заявителем является работник он может присутствовать при посещении государственными экспертами его рабочего места, участвовать в опросе. Работодатель обязан организовать посещение государственными экспертами исследуемого рабочего места.</w:t>
      </w:r>
    </w:p>
    <w:p w:rsidR="004524A0" w:rsidRPr="008B1C34" w:rsidRDefault="004524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4524A0" w:rsidRPr="008B1C34" w:rsidRDefault="003068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Сколько проводится государственная экспертиза условий труда?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Срок проведения государственной экспертизы условий труда – 30 рабочих дней со дня регистрации заявления. При необходимости получения документации и материалов, необходимых для проведения государственной экспертизы условий труда, и (или) проведения исследований (испытаний) и измерений, срок может быть продлен на 60 рабочих дней.</w:t>
      </w:r>
    </w:p>
    <w:p w:rsidR="004524A0" w:rsidRPr="008B1C34" w:rsidRDefault="004524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4524A0" w:rsidRPr="008B1C34" w:rsidRDefault="003068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Что является результатом государственной экспертизы условий труда?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По результатам государственной экспертизы условий труда заявителю выдается заключение государственной экспертизы условий труда, содержащее в зависимости от цели один из следующих выводов: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1) о соответствии (несоответствии) качества проведения специальной оценки условий труда требованиям законодательства о специальной оценке условий труда;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2) об обоснованности предоставления (</w:t>
      </w:r>
      <w:proofErr w:type="spellStart"/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непредоставления</w:t>
      </w:r>
      <w:proofErr w:type="spellEnd"/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) и объемов предоставляемых гарантий и компенсаций работникам, занятым на работах с вредными и (или) опасными условиями труда;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3) о соответствии (несоответствии) фактических условий труда работников государственным нормативным требованиям охраны труда.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Копии заключения государственной экспертизы условий труда направляются работодателю (в случае, если работодатель не является заявителем) и организации, проводившей специальную оценку условий труда (в случае, если организация, проводившая специальную оценку условий труда, не является заявителем, либо государственная экспертиза условий труда проводилась в целях оценки качества проведения специальной оценки условий труда).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Формы заключений государственной экспертизы условий труда утверждены приказом Минтруда России от 28.10.20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>21 № 765н.</w:t>
      </w:r>
    </w:p>
    <w:p w:rsidR="004524A0" w:rsidRPr="008B1C34" w:rsidRDefault="00452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4A0" w:rsidRPr="008B1C34" w:rsidRDefault="003068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Может ли орган, проводящий </w:t>
      </w: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государственную экспертизу условий труда</w:t>
      </w: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, отказать в ее проведении?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проведении государственной экспертизы условий труда оформляется и направляется заявителю в следующих случаях: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1) при отсутствии в заявлении всех обязательных сведений;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2) при непредставлении заявителем в случае, если заявителем является работодатель или организация, проводящая специальную оценку условий труда, обязательного комплекта документов;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3) при представлении подложных документов или заведомо ложных сведений;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4) при указании в заявлении цели проведения государственной экспертизы, не соответствующей законодательству;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5) при обращении заявителей, не предусмотренных законодательством;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6) при ликвидации юридического лица или прекращении индивидуальным предпринимателем своей деятельности;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7) в случае непредставления судебным органом, если он является заявителем, материалов, позволяющих обеспечить проведение государственной экспертизы условий труда;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8) в случае непредставления территориальными органами Федеральной службы по труду и занятости,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 если они являются заявителями, актов проверки или иных документов по результатам проведения контрольных (надзорных) мероприятий.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 xml:space="preserve">Форма уведомления об отказе в проведении государственной экспертизы условий труда </w:t>
      </w:r>
      <w:r w:rsidRPr="008B1C34">
        <w:rPr>
          <w:rFonts w:ascii="Times New Roman" w:eastAsia="Times New Roman" w:hAnsi="Times New Roman" w:cs="Times New Roman"/>
          <w:sz w:val="28"/>
          <w:szCs w:val="28"/>
          <w:highlight w:val="white"/>
        </w:rPr>
        <w:t>утверждена приказом Минтруда России от 28.10.20</w:t>
      </w:r>
      <w:r w:rsidRPr="008B1C34">
        <w:rPr>
          <w:rFonts w:ascii="Times New Roman" w:eastAsia="Times New Roman" w:hAnsi="Times New Roman" w:cs="Times New Roman"/>
          <w:sz w:val="28"/>
          <w:szCs w:val="28"/>
        </w:rPr>
        <w:t>21 № 765н.</w:t>
      </w:r>
    </w:p>
    <w:p w:rsidR="004524A0" w:rsidRPr="008B1C34" w:rsidRDefault="004524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24A0" w:rsidRPr="008B1C34" w:rsidRDefault="003068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делать, если заявитель не согласен с результатами </w:t>
      </w: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государственной экспертизы условий труда</w:t>
      </w:r>
      <w:r w:rsidRPr="008B1C34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t>Разногласия по вопросам проведения государственной экспертизы условий труда в целях оценки качества проведения специальной оценки условий труда и ее результатам рассматриваются Министерством труда и социальной защиты Российской Федерации в соответствии с приказом Минтруда России от 08.09.2016 № 501н.</w:t>
      </w:r>
    </w:p>
    <w:p w:rsidR="004524A0" w:rsidRPr="008B1C34" w:rsidRDefault="003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34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Разногласия по вопросам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и фактических условий труда работников рассматриваются в судебном порядке, а также в досудебном порядке в соответствии с законодательством об организации предоставления государственных и муниципальных услуг.</w:t>
      </w:r>
    </w:p>
    <w:sectPr w:rsidR="004524A0" w:rsidRPr="008B1C34" w:rsidSect="00376ED2">
      <w:headerReference w:type="default" r:id="rId10"/>
      <w:headerReference w:type="first" r:id="rId11"/>
      <w:footerReference w:type="first" r:id="rId12"/>
      <w:pgSz w:w="11906" w:h="16838"/>
      <w:pgMar w:top="1134" w:right="70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A0" w:rsidRDefault="003068D8">
      <w:pPr>
        <w:spacing w:after="0" w:line="240" w:lineRule="auto"/>
      </w:pPr>
      <w:r>
        <w:separator/>
      </w:r>
    </w:p>
  </w:endnote>
  <w:endnote w:type="continuationSeparator" w:id="0">
    <w:p w:rsidR="004524A0" w:rsidRDefault="0030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0" w:rsidRDefault="004524A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A0" w:rsidRDefault="003068D8">
      <w:pPr>
        <w:spacing w:after="0" w:line="240" w:lineRule="auto"/>
      </w:pPr>
      <w:r>
        <w:separator/>
      </w:r>
    </w:p>
  </w:footnote>
  <w:footnote w:type="continuationSeparator" w:id="0">
    <w:p w:rsidR="004524A0" w:rsidRDefault="0030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0" w:rsidRDefault="003068D8">
    <w:pPr>
      <w:pStyle w:val="a9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instrText>PAGE \* MERGEFORMAT</w:instrText>
    </w:r>
    <w:r>
      <w:fldChar w:fldCharType="separate"/>
    </w:r>
    <w:r w:rsidR="00ED4FDD" w:rsidRPr="00ED4FDD">
      <w:rPr>
        <w:rFonts w:ascii="Times New Roman" w:eastAsia="Times New Roman" w:hAnsi="Times New Roman" w:cs="Times New Roman"/>
        <w:noProof/>
        <w:sz w:val="20"/>
        <w:szCs w:val="20"/>
      </w:rPr>
      <w:t>7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4524A0" w:rsidRDefault="004524A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A0" w:rsidRDefault="004524A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68F"/>
    <w:multiLevelType w:val="hybridMultilevel"/>
    <w:tmpl w:val="8260120E"/>
    <w:lvl w:ilvl="0" w:tplc="EF82FB32">
      <w:start w:val="1"/>
      <w:numFmt w:val="decimal"/>
      <w:lvlText w:val="%1."/>
      <w:lvlJc w:val="left"/>
      <w:pPr>
        <w:ind w:left="1418" w:hanging="360"/>
      </w:pPr>
    </w:lvl>
    <w:lvl w:ilvl="1" w:tplc="31889ADA">
      <w:start w:val="1"/>
      <w:numFmt w:val="lowerLetter"/>
      <w:lvlText w:val="%2."/>
      <w:lvlJc w:val="left"/>
      <w:pPr>
        <w:ind w:left="2138" w:hanging="360"/>
      </w:pPr>
    </w:lvl>
    <w:lvl w:ilvl="2" w:tplc="3C5C0338">
      <w:start w:val="1"/>
      <w:numFmt w:val="lowerRoman"/>
      <w:lvlText w:val="%3."/>
      <w:lvlJc w:val="right"/>
      <w:pPr>
        <w:ind w:left="2858" w:hanging="180"/>
      </w:pPr>
    </w:lvl>
    <w:lvl w:ilvl="3" w:tplc="C87277D4">
      <w:start w:val="1"/>
      <w:numFmt w:val="decimal"/>
      <w:lvlText w:val="%4."/>
      <w:lvlJc w:val="left"/>
      <w:pPr>
        <w:ind w:left="3578" w:hanging="360"/>
      </w:pPr>
    </w:lvl>
    <w:lvl w:ilvl="4" w:tplc="90BABEDC">
      <w:start w:val="1"/>
      <w:numFmt w:val="lowerLetter"/>
      <w:lvlText w:val="%5."/>
      <w:lvlJc w:val="left"/>
      <w:pPr>
        <w:ind w:left="4298" w:hanging="360"/>
      </w:pPr>
    </w:lvl>
    <w:lvl w:ilvl="5" w:tplc="81B8F4C4">
      <w:start w:val="1"/>
      <w:numFmt w:val="lowerRoman"/>
      <w:lvlText w:val="%6."/>
      <w:lvlJc w:val="right"/>
      <w:pPr>
        <w:ind w:left="5018" w:hanging="180"/>
      </w:pPr>
    </w:lvl>
    <w:lvl w:ilvl="6" w:tplc="8B1AED78">
      <w:start w:val="1"/>
      <w:numFmt w:val="decimal"/>
      <w:lvlText w:val="%7."/>
      <w:lvlJc w:val="left"/>
      <w:pPr>
        <w:ind w:left="5738" w:hanging="360"/>
      </w:pPr>
    </w:lvl>
    <w:lvl w:ilvl="7" w:tplc="C3A66E1A">
      <w:start w:val="1"/>
      <w:numFmt w:val="lowerLetter"/>
      <w:lvlText w:val="%8."/>
      <w:lvlJc w:val="left"/>
      <w:pPr>
        <w:ind w:left="6458" w:hanging="360"/>
      </w:pPr>
    </w:lvl>
    <w:lvl w:ilvl="8" w:tplc="5D0612DC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26F53EB2"/>
    <w:multiLevelType w:val="hybridMultilevel"/>
    <w:tmpl w:val="F74EF4F4"/>
    <w:lvl w:ilvl="0" w:tplc="FCD05BEC">
      <w:start w:val="1"/>
      <w:numFmt w:val="decimal"/>
      <w:lvlText w:val="%1."/>
      <w:lvlJc w:val="left"/>
      <w:pPr>
        <w:ind w:left="709" w:hanging="360"/>
      </w:pPr>
    </w:lvl>
    <w:lvl w:ilvl="1" w:tplc="D868B20C">
      <w:start w:val="1"/>
      <w:numFmt w:val="lowerLetter"/>
      <w:lvlText w:val="%2."/>
      <w:lvlJc w:val="left"/>
      <w:pPr>
        <w:ind w:left="1429" w:hanging="360"/>
      </w:pPr>
    </w:lvl>
    <w:lvl w:ilvl="2" w:tplc="1E5C2BD0">
      <w:start w:val="1"/>
      <w:numFmt w:val="lowerRoman"/>
      <w:lvlText w:val="%3."/>
      <w:lvlJc w:val="right"/>
      <w:pPr>
        <w:ind w:left="2149" w:hanging="180"/>
      </w:pPr>
    </w:lvl>
    <w:lvl w:ilvl="3" w:tplc="39E22306">
      <w:start w:val="1"/>
      <w:numFmt w:val="decimal"/>
      <w:lvlText w:val="%4."/>
      <w:lvlJc w:val="left"/>
      <w:pPr>
        <w:ind w:left="2869" w:hanging="360"/>
      </w:pPr>
    </w:lvl>
    <w:lvl w:ilvl="4" w:tplc="DEFCE904">
      <w:start w:val="1"/>
      <w:numFmt w:val="lowerLetter"/>
      <w:lvlText w:val="%5."/>
      <w:lvlJc w:val="left"/>
      <w:pPr>
        <w:ind w:left="3589" w:hanging="360"/>
      </w:pPr>
    </w:lvl>
    <w:lvl w:ilvl="5" w:tplc="BB3C88A6">
      <w:start w:val="1"/>
      <w:numFmt w:val="lowerRoman"/>
      <w:lvlText w:val="%6."/>
      <w:lvlJc w:val="right"/>
      <w:pPr>
        <w:ind w:left="4309" w:hanging="180"/>
      </w:pPr>
    </w:lvl>
    <w:lvl w:ilvl="6" w:tplc="DDE08B62">
      <w:start w:val="1"/>
      <w:numFmt w:val="decimal"/>
      <w:lvlText w:val="%7."/>
      <w:lvlJc w:val="left"/>
      <w:pPr>
        <w:ind w:left="5029" w:hanging="360"/>
      </w:pPr>
    </w:lvl>
    <w:lvl w:ilvl="7" w:tplc="C936B222">
      <w:start w:val="1"/>
      <w:numFmt w:val="lowerLetter"/>
      <w:lvlText w:val="%8."/>
      <w:lvlJc w:val="left"/>
      <w:pPr>
        <w:ind w:left="5749" w:hanging="360"/>
      </w:pPr>
    </w:lvl>
    <w:lvl w:ilvl="8" w:tplc="5B289EAA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B285E92"/>
    <w:multiLevelType w:val="hybridMultilevel"/>
    <w:tmpl w:val="C60084FE"/>
    <w:lvl w:ilvl="0" w:tplc="66089A7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6CCB3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1BC99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0E2D22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3F4D78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A4AB1B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1ECDB1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9DE701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0F86B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F7A4CAD"/>
    <w:multiLevelType w:val="hybridMultilevel"/>
    <w:tmpl w:val="9BE2AAE2"/>
    <w:lvl w:ilvl="0" w:tplc="0ECE31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13C75C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038528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A1E58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620DC0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7CAE5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262ED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F425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9D0325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6C827952"/>
    <w:multiLevelType w:val="hybridMultilevel"/>
    <w:tmpl w:val="19809FEA"/>
    <w:lvl w:ilvl="0" w:tplc="4BA670D4">
      <w:start w:val="1"/>
      <w:numFmt w:val="decimal"/>
      <w:lvlText w:val="%1."/>
      <w:lvlJc w:val="left"/>
      <w:pPr>
        <w:ind w:left="1418" w:hanging="360"/>
      </w:pPr>
    </w:lvl>
    <w:lvl w:ilvl="1" w:tplc="E45C39AC">
      <w:start w:val="1"/>
      <w:numFmt w:val="lowerLetter"/>
      <w:lvlText w:val="%2."/>
      <w:lvlJc w:val="left"/>
      <w:pPr>
        <w:ind w:left="2138" w:hanging="360"/>
      </w:pPr>
    </w:lvl>
    <w:lvl w:ilvl="2" w:tplc="F0A81DA4">
      <w:start w:val="1"/>
      <w:numFmt w:val="lowerRoman"/>
      <w:lvlText w:val="%3."/>
      <w:lvlJc w:val="right"/>
      <w:pPr>
        <w:ind w:left="2858" w:hanging="180"/>
      </w:pPr>
    </w:lvl>
    <w:lvl w:ilvl="3" w:tplc="A238B024">
      <w:start w:val="1"/>
      <w:numFmt w:val="decimal"/>
      <w:lvlText w:val="%4."/>
      <w:lvlJc w:val="left"/>
      <w:pPr>
        <w:ind w:left="3578" w:hanging="360"/>
      </w:pPr>
    </w:lvl>
    <w:lvl w:ilvl="4" w:tplc="D11CBBA4">
      <w:start w:val="1"/>
      <w:numFmt w:val="lowerLetter"/>
      <w:lvlText w:val="%5."/>
      <w:lvlJc w:val="left"/>
      <w:pPr>
        <w:ind w:left="4298" w:hanging="360"/>
      </w:pPr>
    </w:lvl>
    <w:lvl w:ilvl="5" w:tplc="39409F6C">
      <w:start w:val="1"/>
      <w:numFmt w:val="lowerRoman"/>
      <w:lvlText w:val="%6."/>
      <w:lvlJc w:val="right"/>
      <w:pPr>
        <w:ind w:left="5018" w:hanging="180"/>
      </w:pPr>
    </w:lvl>
    <w:lvl w:ilvl="6" w:tplc="622CB56C">
      <w:start w:val="1"/>
      <w:numFmt w:val="decimal"/>
      <w:lvlText w:val="%7."/>
      <w:lvlJc w:val="left"/>
      <w:pPr>
        <w:ind w:left="5738" w:hanging="360"/>
      </w:pPr>
    </w:lvl>
    <w:lvl w:ilvl="7" w:tplc="9F8664C6">
      <w:start w:val="1"/>
      <w:numFmt w:val="lowerLetter"/>
      <w:lvlText w:val="%8."/>
      <w:lvlJc w:val="left"/>
      <w:pPr>
        <w:ind w:left="6458" w:hanging="360"/>
      </w:pPr>
    </w:lvl>
    <w:lvl w:ilvl="8" w:tplc="8404EBE0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A0"/>
    <w:rsid w:val="003068D8"/>
    <w:rsid w:val="00376ED2"/>
    <w:rsid w:val="004524A0"/>
    <w:rsid w:val="007E2FF9"/>
    <w:rsid w:val="00840A9A"/>
    <w:rsid w:val="008B1C34"/>
    <w:rsid w:val="00963B05"/>
    <w:rsid w:val="00E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6995"/>
  <w15:docId w15:val="{2145F7BB-7F40-4273-8660-579A8A5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link w:val="1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Гиперссылка1"/>
    <w:link w:val="ae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376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valerovskij-r25.gosweb.gosuslugi.ru/deyatelnost/napravleniya-deyatelnosti/okhranatruda/expertis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valerovskij-r25.gosweb.gosuslugi.ru/deyatelnost/napravleniya-deyatelnosti/okhranatruda/expertis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avalerovskij-r25.gosweb.gosuslugi.ru/deyatelnost/napravleniya-deyatelnosti/okhranatruda/experti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OH-TRUD_spec</dc:creator>
  <cp:lastModifiedBy>OH-TRUD_spec</cp:lastModifiedBy>
  <cp:revision>3</cp:revision>
  <dcterms:created xsi:type="dcterms:W3CDTF">2024-09-10T07:01:00Z</dcterms:created>
  <dcterms:modified xsi:type="dcterms:W3CDTF">2024-09-13T04:50:00Z</dcterms:modified>
</cp:coreProperties>
</file>