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57" w:rsidRDefault="00541928" w:rsidP="00E56D6D">
      <w:pPr>
        <w:rPr>
          <w:sz w:val="28"/>
          <w:szCs w:val="28"/>
        </w:rPr>
      </w:pPr>
      <w:r>
        <w:t xml:space="preserve"> </w:t>
      </w:r>
      <w:r w:rsidR="00C67DBB">
        <w:t xml:space="preserve"> </w:t>
      </w:r>
      <w:r w:rsidR="00A2692F" w:rsidRPr="00FB3C34">
        <w:rPr>
          <w:sz w:val="28"/>
          <w:szCs w:val="28"/>
        </w:rPr>
        <w:t xml:space="preserve">           </w:t>
      </w:r>
      <w:r w:rsidR="00BD5B85">
        <w:rPr>
          <w:sz w:val="28"/>
          <w:szCs w:val="28"/>
        </w:rPr>
        <w:t xml:space="preserve">         </w:t>
      </w:r>
    </w:p>
    <w:p w:rsidR="00B813A8" w:rsidRPr="00933E96" w:rsidRDefault="00CD7D85" w:rsidP="00B813A8">
      <w:pPr>
        <w:rPr>
          <w:sz w:val="28"/>
          <w:szCs w:val="28"/>
        </w:rPr>
      </w:pPr>
      <w:bookmarkStart w:id="0" w:name="_GoBack"/>
      <w:bookmarkEnd w:id="0"/>
      <w:r w:rsidRPr="00933E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ge">
                  <wp:posOffset>0</wp:posOffset>
                </wp:positionV>
                <wp:extent cx="6202680" cy="45085"/>
                <wp:effectExtent l="1905" t="0" r="0" b="2540"/>
                <wp:wrapTopAndBottom/>
                <wp:docPr id="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6"/>
                              <w:gridCol w:w="2268"/>
                              <w:gridCol w:w="3827"/>
                            </w:tblGrid>
                            <w:tr w:rsidR="00A626E9" w:rsidTr="00A2692F">
                              <w:trPr>
                                <w:trHeight w:val="4852"/>
                              </w:trPr>
                              <w:tc>
                                <w:tcPr>
                                  <w:tcW w:w="3936" w:type="dxa"/>
                                </w:tcPr>
                                <w:p w:rsidR="00A626E9" w:rsidRPr="00D331F8" w:rsidRDefault="00A626E9" w:rsidP="00F0494E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26E9" w:rsidRPr="00D331F8" w:rsidRDefault="00A626E9"/>
                              </w:tc>
                              <w:tc>
                                <w:tcPr>
                                  <w:tcW w:w="3827" w:type="dxa"/>
                                </w:tcPr>
                                <w:p w:rsidR="00A626E9" w:rsidRPr="00182F9A" w:rsidRDefault="00A626E9" w:rsidP="004D47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26E9" w:rsidRDefault="00A626E9" w:rsidP="00B813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3" o:spid="_x0000_s1026" type="#_x0000_t202" style="position:absolute;margin-left:40.2pt;margin-top:0;width:488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sjgw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36"/>
                        <w:gridCol w:w="2268"/>
                        <w:gridCol w:w="3827"/>
                      </w:tblGrid>
                      <w:tr w:rsidR="00A626E9" w:rsidTr="00A2692F">
                        <w:trPr>
                          <w:trHeight w:val="4852"/>
                        </w:trPr>
                        <w:tc>
                          <w:tcPr>
                            <w:tcW w:w="3936" w:type="dxa"/>
                          </w:tcPr>
                          <w:p w:rsidR="00A626E9" w:rsidRPr="00D331F8" w:rsidRDefault="00A626E9" w:rsidP="00F0494E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26E9" w:rsidRPr="00D331F8" w:rsidRDefault="00A626E9"/>
                        </w:tc>
                        <w:tc>
                          <w:tcPr>
                            <w:tcW w:w="3827" w:type="dxa"/>
                          </w:tcPr>
                          <w:p w:rsidR="00A626E9" w:rsidRPr="00182F9A" w:rsidRDefault="00A626E9" w:rsidP="004D47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A626E9" w:rsidRDefault="00A626E9" w:rsidP="00B813A8"/>
                  </w:txbxContent>
                </v:textbox>
                <w10:wrap type="topAndBottom" anchory="page"/>
              </v:shape>
            </w:pict>
          </mc:Fallback>
        </mc:AlternateContent>
      </w:r>
      <w:r w:rsidR="00B813A8" w:rsidRPr="00933E96">
        <w:rPr>
          <w:sz w:val="28"/>
          <w:szCs w:val="28"/>
        </w:rPr>
        <w:t xml:space="preserve">                                                                        </w:t>
      </w:r>
      <w:r w:rsidR="00B813A8" w:rsidRPr="00933E96">
        <w:rPr>
          <w:rFonts w:cs="Calibri"/>
          <w:sz w:val="28"/>
          <w:szCs w:val="28"/>
        </w:rPr>
        <w:t>План мероприятий («дорожная карта»)</w:t>
      </w:r>
    </w:p>
    <w:p w:rsidR="00B813A8" w:rsidRPr="00933E96" w:rsidRDefault="00B813A8" w:rsidP="00B813A8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r w:rsidRPr="00933E96">
        <w:rPr>
          <w:rFonts w:cs="Calibri"/>
          <w:sz w:val="28"/>
          <w:szCs w:val="28"/>
        </w:rPr>
        <w:t xml:space="preserve">по содействию развитию конкуренции в Кавалеровском муниципальном </w:t>
      </w:r>
      <w:r w:rsidR="00571F53" w:rsidRPr="00933E96">
        <w:rPr>
          <w:rFonts w:cs="Calibri"/>
          <w:sz w:val="28"/>
          <w:szCs w:val="28"/>
        </w:rPr>
        <w:t>округ</w:t>
      </w:r>
      <w:r w:rsidR="00B47270" w:rsidRPr="00933E96">
        <w:rPr>
          <w:rFonts w:cs="Calibri"/>
          <w:sz w:val="28"/>
          <w:szCs w:val="28"/>
        </w:rPr>
        <w:t>е</w:t>
      </w:r>
      <w:r w:rsidRPr="00933E96">
        <w:rPr>
          <w:rFonts w:cs="Calibri"/>
          <w:sz w:val="28"/>
          <w:szCs w:val="28"/>
        </w:rPr>
        <w:t xml:space="preserve"> Приморского края</w:t>
      </w:r>
    </w:p>
    <w:tbl>
      <w:tblPr>
        <w:tblW w:w="1502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3"/>
        <w:gridCol w:w="1703"/>
        <w:gridCol w:w="142"/>
        <w:gridCol w:w="994"/>
        <w:gridCol w:w="142"/>
        <w:gridCol w:w="992"/>
        <w:gridCol w:w="142"/>
        <w:gridCol w:w="1134"/>
        <w:gridCol w:w="2126"/>
        <w:gridCol w:w="4254"/>
      </w:tblGrid>
      <w:tr w:rsidR="00B813A8" w:rsidRPr="00933E96" w:rsidTr="00F0494E">
        <w:trPr>
          <w:trHeight w:val="810"/>
        </w:trPr>
        <w:tc>
          <w:tcPr>
            <w:tcW w:w="566" w:type="dxa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N п/п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2833" w:type="dxa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Наименование мероприятия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Срок исполнения мероприятия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404" w:type="dxa"/>
            <w:gridSpan w:val="5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2126" w:type="dxa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 xml:space="preserve">Ответственные исполнители 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254" w:type="dxa"/>
            <w:vMerge w:val="restart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Исполнение</w:t>
            </w:r>
          </w:p>
        </w:tc>
      </w:tr>
      <w:tr w:rsidR="00B813A8" w:rsidRPr="00933E96" w:rsidTr="00F0494E">
        <w:trPr>
          <w:trHeight w:val="1069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813A8" w:rsidRPr="003357F8" w:rsidRDefault="00AC11EC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lang w:val="en-US"/>
              </w:rPr>
            </w:pPr>
            <w:r w:rsidRPr="00933E96">
              <w:rPr>
                <w:rFonts w:cs="Calibri"/>
              </w:rPr>
              <w:t xml:space="preserve">    </w:t>
            </w:r>
            <w:r w:rsidR="00D24B9A" w:rsidRPr="00933E96">
              <w:rPr>
                <w:rFonts w:cs="Calibri"/>
              </w:rPr>
              <w:t>202</w:t>
            </w:r>
            <w:r w:rsidR="003357F8">
              <w:rPr>
                <w:rFonts w:cs="Calibri"/>
                <w:lang w:val="en-US"/>
              </w:rPr>
              <w:t>3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813A8" w:rsidRPr="003357F8" w:rsidRDefault="00C9711E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lang w:val="en-US"/>
              </w:rPr>
            </w:pPr>
            <w:r w:rsidRPr="00933E96">
              <w:rPr>
                <w:rFonts w:cs="Calibri"/>
              </w:rPr>
              <w:t xml:space="preserve">  </w:t>
            </w:r>
            <w:r w:rsidR="00AC11EC" w:rsidRPr="00933E96">
              <w:rPr>
                <w:rFonts w:cs="Calibri"/>
              </w:rPr>
              <w:t xml:space="preserve">  </w:t>
            </w:r>
            <w:r w:rsidR="00B813A8" w:rsidRPr="00933E96">
              <w:rPr>
                <w:rFonts w:cs="Calibri"/>
              </w:rPr>
              <w:t>202</w:t>
            </w:r>
            <w:r w:rsidR="003357F8">
              <w:rPr>
                <w:rFonts w:cs="Calibri"/>
                <w:lang w:val="en-US"/>
              </w:rPr>
              <w:t>4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3E96">
              <w:rPr>
                <w:rFonts w:ascii="Arial" w:hAnsi="Arial" w:cs="Arial"/>
              </w:rPr>
              <w:t xml:space="preserve">  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33E96">
              <w:rPr>
                <w:rFonts w:cs="Calibri"/>
              </w:rPr>
              <w:t>01.</w:t>
            </w:r>
            <w:r w:rsidR="00B24800">
              <w:rPr>
                <w:rFonts w:cs="Calibri"/>
              </w:rPr>
              <w:t>10</w:t>
            </w:r>
            <w:r w:rsidRPr="00933E96">
              <w:rPr>
                <w:rFonts w:cs="Calibri"/>
              </w:rPr>
              <w:t>.202</w:t>
            </w:r>
            <w:r w:rsidR="00981DFC">
              <w:rPr>
                <w:rFonts w:cs="Calibri"/>
                <w:lang w:val="en-US"/>
              </w:rPr>
              <w:t>4</w:t>
            </w:r>
            <w:r w:rsidR="00806B31" w:rsidRPr="00933E96">
              <w:rPr>
                <w:rFonts w:cs="Calibri"/>
              </w:rPr>
              <w:t xml:space="preserve"> 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933E96">
              <w:t xml:space="preserve"> факт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933E96" w:rsidTr="00F0494E">
        <w:tc>
          <w:tcPr>
            <w:tcW w:w="15028" w:type="dxa"/>
            <w:gridSpan w:val="11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33E96">
              <w:rPr>
                <w:rFonts w:cs="Arial"/>
                <w:b/>
                <w:sz w:val="24"/>
                <w:szCs w:val="24"/>
              </w:rPr>
              <w:t xml:space="preserve">1. </w:t>
            </w:r>
            <w:r w:rsidRPr="00933E96">
              <w:rPr>
                <w:rFonts w:eastAsia="Calibri" w:cs="Arial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813A8" w:rsidRPr="005912E7" w:rsidTr="00F0494E">
        <w:tc>
          <w:tcPr>
            <w:tcW w:w="15028" w:type="dxa"/>
            <w:gridSpan w:val="11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6A5E2D" w:rsidRPr="005912E7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6A5E2D" w:rsidRPr="005912E7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На территории округа функционируют четыре маршрута регулярных перевозок пассажиров и багажа по муниципальным маршрутам. Маршруты № 101, 102, 103, 107. Маршрут № 107 (</w:t>
            </w:r>
            <w:proofErr w:type="spellStart"/>
            <w:proofErr w:type="gramStart"/>
            <w:r w:rsidRPr="005912E7">
              <w:rPr>
                <w:rFonts w:cs="Calibri"/>
                <w:sz w:val="24"/>
                <w:szCs w:val="24"/>
              </w:rPr>
              <w:t>пгт.Кавалерово</w:t>
            </w:r>
            <w:proofErr w:type="spellEnd"/>
            <w:proofErr w:type="gramEnd"/>
            <w:r w:rsidRPr="005912E7">
              <w:rPr>
                <w:rFonts w:cs="Calibri"/>
                <w:sz w:val="24"/>
                <w:szCs w:val="24"/>
              </w:rPr>
              <w:t xml:space="preserve"> – </w:t>
            </w:r>
            <w:proofErr w:type="spellStart"/>
            <w:r w:rsidRPr="005912E7">
              <w:rPr>
                <w:rFonts w:cs="Calibri"/>
                <w:sz w:val="24"/>
                <w:szCs w:val="24"/>
              </w:rPr>
              <w:t>с.Зеркальное</w:t>
            </w:r>
            <w:proofErr w:type="spellEnd"/>
            <w:r w:rsidRPr="005912E7">
              <w:rPr>
                <w:rFonts w:cs="Calibri"/>
                <w:sz w:val="24"/>
                <w:szCs w:val="24"/>
              </w:rPr>
              <w:t xml:space="preserve">) является регулируемым и финансируется ежегодно из бюджета Кавалеровского муниципального округа. В 2024 году из бюджета Приморского края доведены лимиты бюджетных обязательств на предоставление субсидии на организацию транспортного обслуживания населения.  </w:t>
            </w:r>
          </w:p>
          <w:p w:rsidR="00B813A8" w:rsidRPr="005912E7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Маршруты № 101, 102, 103 работают по нерегулируемым тарифам, на основании проведенных открытых конкурсов и выданных свидетельств об осуществлении перевозок пассажиров и багажа.  Доля частных хозяйствующих субъектов, осуществляющих свою деятельность на данном рынке составляет 100%, а именно один индивидуальный предприниматель. Реализация мероприятий по содействию развитию конкуренции на данном рынке направлена на сохранение автобусных пассажирских перевозок.</w:t>
            </w:r>
          </w:p>
        </w:tc>
      </w:tr>
      <w:tr w:rsidR="00B813A8" w:rsidRPr="005912E7" w:rsidTr="006A5E2D">
        <w:trPr>
          <w:trHeight w:val="597"/>
        </w:trPr>
        <w:tc>
          <w:tcPr>
            <w:tcW w:w="566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Мониторинг пассажиропотока и потребности в корректировке существующей маршрутной сети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5912E7" w:rsidRDefault="00562D57" w:rsidP="0059331A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</w:t>
            </w:r>
            <w:r w:rsidR="00B813A8" w:rsidRPr="005912E7">
              <w:rPr>
                <w:rFonts w:cs="Calibri"/>
                <w:sz w:val="24"/>
                <w:szCs w:val="24"/>
              </w:rPr>
              <w:t xml:space="preserve">тдел </w:t>
            </w:r>
            <w:r w:rsidR="0059331A" w:rsidRPr="005912E7">
              <w:rPr>
                <w:rFonts w:cs="Calibri"/>
                <w:sz w:val="24"/>
                <w:szCs w:val="24"/>
              </w:rPr>
              <w:t>экономики 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B813A8" w:rsidRPr="005912E7" w:rsidRDefault="00B813A8" w:rsidP="009240D3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 xml:space="preserve"> </w:t>
            </w:r>
            <w:r w:rsidR="006A5E2D" w:rsidRPr="005912E7">
              <w:rPr>
                <w:rFonts w:cs="Calibri"/>
                <w:sz w:val="24"/>
                <w:szCs w:val="24"/>
              </w:rPr>
              <w:t xml:space="preserve">Действующая маршрутная сеть обеспечивает транспортную доступность жителей всех населенных пунктов на территории Кавалеровского муниципального округа. </w:t>
            </w:r>
          </w:p>
          <w:p w:rsidR="009240D3" w:rsidRPr="005912E7" w:rsidRDefault="009240D3" w:rsidP="009240D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 xml:space="preserve">Ежемесячно проводится мониторинг пассажиропотока: </w:t>
            </w:r>
          </w:p>
          <w:p w:rsidR="009240D3" w:rsidRPr="005912E7" w:rsidRDefault="009240D3" w:rsidP="009240D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 xml:space="preserve">за </w:t>
            </w:r>
            <w:r w:rsidRPr="005912E7">
              <w:rPr>
                <w:rFonts w:cs="Calibri"/>
                <w:sz w:val="24"/>
                <w:szCs w:val="24"/>
                <w:lang w:val="en-US"/>
              </w:rPr>
              <w:t>I</w:t>
            </w:r>
            <w:r w:rsidRPr="005912E7">
              <w:rPr>
                <w:rFonts w:cs="Calibri"/>
                <w:sz w:val="24"/>
                <w:szCs w:val="24"/>
              </w:rPr>
              <w:t xml:space="preserve"> квартал перевезено </w:t>
            </w:r>
            <w:r w:rsidRPr="005912E7">
              <w:rPr>
                <w:sz w:val="24"/>
                <w:szCs w:val="24"/>
              </w:rPr>
              <w:t>85 635</w:t>
            </w:r>
            <w:r w:rsidRPr="005912E7">
              <w:rPr>
                <w:rFonts w:cs="Calibri"/>
                <w:sz w:val="24"/>
                <w:szCs w:val="24"/>
              </w:rPr>
              <w:t xml:space="preserve"> чел.;</w:t>
            </w:r>
          </w:p>
          <w:p w:rsidR="009240D3" w:rsidRPr="005912E7" w:rsidRDefault="009240D3" w:rsidP="009240D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lastRenderedPageBreak/>
              <w:t xml:space="preserve">за </w:t>
            </w:r>
            <w:r w:rsidRPr="005912E7">
              <w:rPr>
                <w:rFonts w:cs="Calibri"/>
                <w:sz w:val="24"/>
                <w:szCs w:val="24"/>
                <w:lang w:val="en-US"/>
              </w:rPr>
              <w:t>II</w:t>
            </w:r>
            <w:r w:rsidRPr="005912E7">
              <w:rPr>
                <w:rFonts w:cs="Calibri"/>
                <w:sz w:val="24"/>
                <w:szCs w:val="24"/>
              </w:rPr>
              <w:t xml:space="preserve"> квартал перевезено </w:t>
            </w:r>
            <w:r w:rsidRPr="005912E7">
              <w:rPr>
                <w:sz w:val="24"/>
                <w:szCs w:val="24"/>
              </w:rPr>
              <w:t>84 750</w:t>
            </w:r>
            <w:r w:rsidRPr="005912E7">
              <w:rPr>
                <w:rFonts w:cs="Calibri"/>
                <w:sz w:val="24"/>
                <w:szCs w:val="24"/>
              </w:rPr>
              <w:t xml:space="preserve"> чел.;</w:t>
            </w:r>
          </w:p>
          <w:p w:rsidR="00B257F3" w:rsidRPr="005912E7" w:rsidRDefault="00B257F3" w:rsidP="009240D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 xml:space="preserve">за </w:t>
            </w:r>
            <w:r w:rsidRPr="005912E7">
              <w:rPr>
                <w:rFonts w:cs="Calibri"/>
                <w:sz w:val="24"/>
                <w:szCs w:val="24"/>
                <w:lang w:val="en-US"/>
              </w:rPr>
              <w:t>III</w:t>
            </w:r>
            <w:r w:rsidRPr="005912E7">
              <w:rPr>
                <w:rFonts w:cs="Calibri"/>
                <w:sz w:val="24"/>
                <w:szCs w:val="24"/>
              </w:rPr>
              <w:t xml:space="preserve"> квартал перевезено69030</w:t>
            </w:r>
          </w:p>
          <w:p w:rsidR="009240D3" w:rsidRPr="005912E7" w:rsidRDefault="009240D3" w:rsidP="00B257F3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 xml:space="preserve">всего с начала года перевезено: </w:t>
            </w:r>
            <w:r w:rsidR="00B257F3" w:rsidRPr="005912E7">
              <w:rPr>
                <w:rFonts w:cs="Calibri"/>
                <w:sz w:val="24"/>
                <w:szCs w:val="24"/>
              </w:rPr>
              <w:t>239</w:t>
            </w:r>
            <w:r w:rsidRPr="005912E7">
              <w:rPr>
                <w:rFonts w:cs="Calibri"/>
                <w:sz w:val="24"/>
                <w:szCs w:val="24"/>
              </w:rPr>
              <w:t> </w:t>
            </w:r>
            <w:r w:rsidR="00B257F3" w:rsidRPr="005912E7">
              <w:rPr>
                <w:rFonts w:cs="Calibri"/>
                <w:sz w:val="24"/>
                <w:szCs w:val="24"/>
              </w:rPr>
              <w:t>415</w:t>
            </w:r>
            <w:r w:rsidRPr="005912E7">
              <w:rPr>
                <w:rFonts w:cs="Calibri"/>
                <w:sz w:val="24"/>
                <w:szCs w:val="24"/>
              </w:rPr>
              <w:t xml:space="preserve"> чел.</w:t>
            </w:r>
          </w:p>
        </w:tc>
      </w:tr>
      <w:tr w:rsidR="00B813A8" w:rsidRPr="005912E7" w:rsidTr="00F0494E">
        <w:trPr>
          <w:trHeight w:val="1731"/>
        </w:trPr>
        <w:tc>
          <w:tcPr>
            <w:tcW w:w="566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1.2</w:t>
            </w:r>
          </w:p>
        </w:tc>
        <w:tc>
          <w:tcPr>
            <w:tcW w:w="2833" w:type="dxa"/>
          </w:tcPr>
          <w:p w:rsidR="00B813A8" w:rsidRPr="005912E7" w:rsidRDefault="0027764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5912E7">
              <w:rPr>
                <w:rFonts w:cs="Arial"/>
                <w:sz w:val="24"/>
                <w:szCs w:val="24"/>
              </w:rPr>
              <w:t>Проведение конкурсов на право</w:t>
            </w:r>
            <w:r w:rsidR="00B813A8" w:rsidRPr="005912E7">
              <w:rPr>
                <w:rFonts w:cs="Arial"/>
                <w:sz w:val="24"/>
                <w:szCs w:val="24"/>
              </w:rPr>
              <w:t xml:space="preserve">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1845" w:type="dxa"/>
            <w:gridSpan w:val="2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6A5E2D" w:rsidRPr="005912E7" w:rsidRDefault="006A5E2D" w:rsidP="006A5E2D">
            <w:pPr>
              <w:widowControl w:val="0"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912E7">
              <w:rPr>
                <w:rFonts w:cs="Arial"/>
                <w:sz w:val="24"/>
                <w:szCs w:val="24"/>
              </w:rPr>
              <w:t>По маршруту № 107 «Кавалерово-Зеркальное-Суворово-Кавалерово» до запроса котировок, для обеспечения бесперебойных перевозок пассажиров был заключен простой контракт №136 от 27.12.23г. Срок выполнения работ: с 01.01.2024г. по 29.02.2024г. После запроса котировок в электронной форме был проведён аукцион, в результате не поступило ни одной заявки, аукцион признан несостоявшимся. Отделом муниципальных закупок по п.25 ч.1 ст.93 Закона №44-ФЗ был заключен контракт с единственным поставщиком (подрядчиком) на выполнение работ №28 от 28.02.2024г. Срок выполнения работ с 01.03.2024 года до 31.12.2024 года с ИП Каштановым М. А.</w:t>
            </w:r>
          </w:p>
          <w:p w:rsidR="00B813A8" w:rsidRPr="005912E7" w:rsidRDefault="00B813A8" w:rsidP="00E037B3">
            <w:pPr>
              <w:widowControl w:val="0"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813A8" w:rsidRPr="005912E7" w:rsidTr="000778BD">
        <w:trPr>
          <w:trHeight w:val="457"/>
        </w:trPr>
        <w:tc>
          <w:tcPr>
            <w:tcW w:w="566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2833" w:type="dxa"/>
          </w:tcPr>
          <w:p w:rsidR="00B813A8" w:rsidRPr="005912E7" w:rsidRDefault="00B813A8" w:rsidP="0027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5912E7">
              <w:rPr>
                <w:rFonts w:cs="Arial"/>
                <w:sz w:val="24"/>
                <w:szCs w:val="24"/>
              </w:rPr>
              <w:t xml:space="preserve">Размещение на сайте администрации Кавалеровского муниципального </w:t>
            </w:r>
            <w:r w:rsidR="00277648" w:rsidRPr="005912E7">
              <w:rPr>
                <w:rFonts w:cs="Arial"/>
                <w:sz w:val="24"/>
                <w:szCs w:val="24"/>
              </w:rPr>
              <w:t>округ</w:t>
            </w:r>
            <w:r w:rsidRPr="005912E7">
              <w:rPr>
                <w:rFonts w:cs="Arial"/>
                <w:sz w:val="24"/>
                <w:szCs w:val="24"/>
              </w:rPr>
              <w:t>а муниципальных правовых актов, регулирующих сферу пассажирских перевозок</w:t>
            </w:r>
          </w:p>
        </w:tc>
        <w:tc>
          <w:tcPr>
            <w:tcW w:w="1845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2022-2025</w:t>
            </w:r>
          </w:p>
        </w:tc>
        <w:tc>
          <w:tcPr>
            <w:tcW w:w="994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:rsidR="006A5E2D" w:rsidRPr="005912E7" w:rsidRDefault="006A5E2D" w:rsidP="006A5E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rFonts w:eastAsia="Calibri"/>
                <w:sz w:val="24"/>
                <w:szCs w:val="24"/>
                <w:lang w:eastAsia="en-US"/>
              </w:rPr>
              <w:t xml:space="preserve">На сайте администрации размещена подробная информация по перевозкам пассажиров и багажа на муниципальных маршрутах   </w:t>
            </w:r>
            <w:hyperlink r:id="rId8" w:history="1">
              <w:r w:rsidRPr="005912E7">
                <w:rPr>
                  <w:color w:val="0563C1" w:themeColor="hyperlink"/>
                  <w:sz w:val="24"/>
                  <w:szCs w:val="24"/>
                  <w:u w:val="single"/>
                </w:rPr>
                <w:t>https://kavalerovskij-r25.gosweb.gosuslugi.ru/deyatelnost/napravleniya-deyatelnosti/dorogi-obschestvennyy-transport/</w:t>
              </w:r>
            </w:hyperlink>
          </w:p>
          <w:p w:rsidR="009240D3" w:rsidRPr="005912E7" w:rsidRDefault="009240D3" w:rsidP="00924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Во 2 квартале 2024г приняты: </w:t>
            </w:r>
          </w:p>
          <w:p w:rsidR="009240D3" w:rsidRPr="005912E7" w:rsidRDefault="009240D3" w:rsidP="00924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>- «Требования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нерегулируемым тарифам по муниципальным маршрутам регулярных перевозок на территории Кавалеровского муниципального округа» постановление администрации КМО от 24.04.2024 №208;</w:t>
            </w:r>
          </w:p>
          <w:p w:rsidR="009240D3" w:rsidRPr="005912E7" w:rsidRDefault="009240D3" w:rsidP="00924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- «</w:t>
            </w:r>
            <w:r w:rsidRPr="005912E7">
              <w:rPr>
                <w:sz w:val="24"/>
                <w:szCs w:val="24"/>
                <w:lang w:val="x-none" w:eastAsia="x-none"/>
              </w:rPr>
              <w:t>Положени</w:t>
            </w:r>
            <w:r w:rsidRPr="005912E7">
              <w:rPr>
                <w:sz w:val="24"/>
                <w:szCs w:val="24"/>
                <w:lang w:eastAsia="x-none"/>
              </w:rPr>
              <w:t>е о</w:t>
            </w:r>
            <w:r w:rsidRPr="005912E7">
              <w:rPr>
                <w:sz w:val="24"/>
                <w:szCs w:val="24"/>
                <w:lang w:val="x-none" w:eastAsia="x-none"/>
              </w:rPr>
              <w:t>б организации регулярных перевозок пассажиров и багажа автомобильным транспортом общего пользования по муниципальным маршрутам регулярных перевозок на территории Кавалеровского муниципального округа</w:t>
            </w:r>
            <w:r w:rsidRPr="005912E7">
              <w:rPr>
                <w:sz w:val="24"/>
                <w:szCs w:val="24"/>
                <w:lang w:eastAsia="x-none"/>
              </w:rPr>
              <w:t xml:space="preserve"> Приморского края</w:t>
            </w:r>
            <w:r w:rsidRPr="005912E7">
              <w:rPr>
                <w:sz w:val="24"/>
                <w:szCs w:val="24"/>
                <w:lang w:val="x-none" w:eastAsia="x-none"/>
              </w:rPr>
              <w:t>»</w:t>
            </w:r>
            <w:r w:rsidRPr="005912E7">
              <w:rPr>
                <w:sz w:val="24"/>
                <w:szCs w:val="24"/>
              </w:rPr>
              <w:t xml:space="preserve"> Решение Думы КМО от 30.05.2024 №345  </w:t>
            </w:r>
          </w:p>
          <w:p w:rsidR="00F33E53" w:rsidRPr="005912E7" w:rsidRDefault="00F33E53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813A8" w:rsidRPr="005912E7" w:rsidTr="00F0494E">
        <w:tc>
          <w:tcPr>
            <w:tcW w:w="15028" w:type="dxa"/>
            <w:gridSpan w:val="11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5912E7">
              <w:rPr>
                <w:rFonts w:cs="Arial"/>
                <w:sz w:val="24"/>
                <w:szCs w:val="24"/>
              </w:rPr>
              <w:t>2</w:t>
            </w:r>
            <w:r w:rsidRPr="005912E7">
              <w:rPr>
                <w:rFonts w:cs="Arial"/>
                <w:b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813A8" w:rsidRPr="005912E7" w:rsidTr="00F0494E">
        <w:tc>
          <w:tcPr>
            <w:tcW w:w="15028" w:type="dxa"/>
            <w:gridSpan w:val="11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B813A8" w:rsidRPr="005912E7" w:rsidRDefault="00B813A8" w:rsidP="00B257F3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По состоянию на 01.</w:t>
            </w:r>
            <w:r w:rsidR="00B257F3" w:rsidRPr="005912E7">
              <w:rPr>
                <w:rFonts w:cs="Calibri"/>
                <w:sz w:val="24"/>
                <w:szCs w:val="24"/>
              </w:rPr>
              <w:t>10</w:t>
            </w:r>
            <w:r w:rsidRPr="005912E7">
              <w:rPr>
                <w:rFonts w:cs="Calibri"/>
                <w:sz w:val="24"/>
                <w:szCs w:val="24"/>
              </w:rPr>
              <w:t>.202</w:t>
            </w:r>
            <w:r w:rsidR="002D2FC2" w:rsidRPr="005912E7">
              <w:rPr>
                <w:rFonts w:cs="Calibri"/>
                <w:sz w:val="24"/>
                <w:szCs w:val="24"/>
              </w:rPr>
              <w:t>4</w:t>
            </w:r>
            <w:r w:rsidRPr="005912E7">
              <w:rPr>
                <w:rFonts w:cs="Calibri"/>
                <w:sz w:val="24"/>
                <w:szCs w:val="24"/>
              </w:rPr>
              <w:t xml:space="preserve"> года на территории Кавалеровского муниципального </w:t>
            </w:r>
            <w:r w:rsidR="00FC7392" w:rsidRPr="005912E7">
              <w:rPr>
                <w:rFonts w:cs="Calibri"/>
                <w:sz w:val="24"/>
                <w:szCs w:val="24"/>
              </w:rPr>
              <w:t>округа</w:t>
            </w:r>
            <w:r w:rsidRPr="005912E7">
              <w:rPr>
                <w:rFonts w:cs="Calibri"/>
                <w:sz w:val="24"/>
                <w:szCs w:val="24"/>
              </w:rPr>
              <w:t xml:space="preserve"> предприятия с государственным участием, осуществляющие хозяйственную деятельность на рынке услуг в сфере услуг розничной торговли лекарственными препаратами, медицинскими изделиями и сопутствующими товарами отсутствуют.  На терр</w:t>
            </w:r>
            <w:r w:rsidR="00FC7392" w:rsidRPr="005912E7">
              <w:rPr>
                <w:rFonts w:cs="Calibri"/>
                <w:sz w:val="24"/>
                <w:szCs w:val="24"/>
              </w:rPr>
              <w:t xml:space="preserve">итории района функционируют </w:t>
            </w:r>
            <w:r w:rsidR="00C64F6E" w:rsidRPr="005912E7">
              <w:rPr>
                <w:rFonts w:cs="Calibri"/>
                <w:sz w:val="24"/>
                <w:szCs w:val="24"/>
              </w:rPr>
              <w:t>семь</w:t>
            </w:r>
            <w:r w:rsidR="002A4240" w:rsidRPr="005912E7">
              <w:rPr>
                <w:rFonts w:cs="Calibri"/>
                <w:sz w:val="24"/>
                <w:szCs w:val="24"/>
              </w:rPr>
              <w:t xml:space="preserve"> аптечных пунктов</w:t>
            </w:r>
            <w:r w:rsidRPr="005912E7">
              <w:rPr>
                <w:rFonts w:cs="Calibri"/>
                <w:sz w:val="24"/>
                <w:szCs w:val="24"/>
              </w:rPr>
              <w:t xml:space="preserve"> и </w:t>
            </w:r>
            <w:r w:rsidR="00C64F6E" w:rsidRPr="005912E7">
              <w:rPr>
                <w:rFonts w:cs="Calibri"/>
                <w:sz w:val="24"/>
                <w:szCs w:val="24"/>
              </w:rPr>
              <w:t>семь</w:t>
            </w:r>
            <w:r w:rsidRPr="005912E7">
              <w:rPr>
                <w:rFonts w:cs="Calibri"/>
                <w:sz w:val="24"/>
                <w:szCs w:val="24"/>
              </w:rPr>
              <w:t xml:space="preserve"> аптек. Доля частных хозяйствующих субъектов, осуществляющих свою деятельность на данном рынке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B813A8" w:rsidRPr="005912E7" w:rsidTr="00F0494E">
        <w:tc>
          <w:tcPr>
            <w:tcW w:w="566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lastRenderedPageBreak/>
              <w:t xml:space="preserve">Оказание </w:t>
            </w:r>
            <w:r w:rsidRPr="005912E7">
              <w:rPr>
                <w:rFonts w:cs="Calibri"/>
                <w:sz w:val="24"/>
                <w:szCs w:val="24"/>
              </w:rPr>
              <w:lastRenderedPageBreak/>
              <w:t>консультативной помощи по организации торговой деятельности и соблюдению законодательства 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703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lastRenderedPageBreak/>
              <w:t>2022-2025</w:t>
            </w:r>
          </w:p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lastRenderedPageBreak/>
              <w:t>100</w:t>
            </w:r>
          </w:p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5912E7" w:rsidRDefault="00B813A8" w:rsidP="00FC7392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Отдел экономики</w:t>
            </w:r>
            <w:r w:rsidR="00FC7392" w:rsidRPr="005912E7">
              <w:rPr>
                <w:rFonts w:cs="Calibri"/>
                <w:sz w:val="24"/>
                <w:szCs w:val="24"/>
              </w:rPr>
              <w:t xml:space="preserve"> </w:t>
            </w:r>
            <w:r w:rsidR="00FC7392" w:rsidRPr="005912E7">
              <w:rPr>
                <w:rFonts w:cs="Calibri"/>
                <w:sz w:val="24"/>
                <w:szCs w:val="24"/>
              </w:rPr>
              <w:lastRenderedPageBreak/>
              <w:t>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6556D3" w:rsidRPr="005912E7" w:rsidRDefault="005F7238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lastRenderedPageBreak/>
              <w:t>За первое полугодие</w:t>
            </w:r>
            <w:r w:rsidR="003357F8" w:rsidRPr="005912E7">
              <w:rPr>
                <w:rFonts w:cs="Calibri"/>
                <w:sz w:val="24"/>
                <w:szCs w:val="24"/>
              </w:rPr>
              <w:t xml:space="preserve"> </w:t>
            </w:r>
            <w:r w:rsidR="00396153" w:rsidRPr="005912E7">
              <w:rPr>
                <w:rFonts w:cs="Calibri"/>
                <w:sz w:val="24"/>
                <w:szCs w:val="24"/>
              </w:rPr>
              <w:t>202</w:t>
            </w:r>
            <w:r w:rsidR="003357F8" w:rsidRPr="005912E7">
              <w:rPr>
                <w:rFonts w:cs="Calibri"/>
                <w:sz w:val="24"/>
                <w:szCs w:val="24"/>
              </w:rPr>
              <w:t>4</w:t>
            </w:r>
            <w:r w:rsidR="00396153" w:rsidRPr="005912E7">
              <w:rPr>
                <w:rFonts w:cs="Calibri"/>
                <w:sz w:val="24"/>
                <w:szCs w:val="24"/>
              </w:rPr>
              <w:t xml:space="preserve"> год</w:t>
            </w:r>
            <w:r w:rsidR="003357F8" w:rsidRPr="005912E7">
              <w:rPr>
                <w:rFonts w:cs="Calibri"/>
                <w:sz w:val="24"/>
                <w:szCs w:val="24"/>
              </w:rPr>
              <w:t>а</w:t>
            </w:r>
            <w:r w:rsidR="007B6C57" w:rsidRPr="005912E7">
              <w:rPr>
                <w:rFonts w:cs="Calibri"/>
                <w:sz w:val="24"/>
                <w:szCs w:val="24"/>
              </w:rPr>
              <w:t xml:space="preserve"> </w:t>
            </w:r>
            <w:r w:rsidR="007B6C57" w:rsidRPr="005912E7">
              <w:rPr>
                <w:rFonts w:cs="Calibri"/>
                <w:sz w:val="24"/>
                <w:szCs w:val="24"/>
              </w:rPr>
              <w:lastRenderedPageBreak/>
              <w:t>предпринимателю, планирующе</w:t>
            </w:r>
            <w:r w:rsidR="000B7531" w:rsidRPr="005912E7">
              <w:rPr>
                <w:rFonts w:cs="Calibri"/>
                <w:sz w:val="24"/>
                <w:szCs w:val="24"/>
              </w:rPr>
              <w:t>м</w:t>
            </w:r>
            <w:r w:rsidR="007B6C57" w:rsidRPr="005912E7">
              <w:rPr>
                <w:rFonts w:cs="Calibri"/>
                <w:sz w:val="24"/>
                <w:szCs w:val="24"/>
              </w:rPr>
              <w:t>у</w:t>
            </w:r>
            <w:r w:rsidR="000B7531" w:rsidRPr="005912E7">
              <w:rPr>
                <w:rFonts w:cs="Calibri"/>
                <w:sz w:val="24"/>
                <w:szCs w:val="24"/>
              </w:rPr>
              <w:t xml:space="preserve"> открыть новые</w:t>
            </w:r>
            <w:r w:rsidR="007B6C57" w:rsidRPr="005912E7">
              <w:rPr>
                <w:rFonts w:cs="Calibri"/>
                <w:sz w:val="24"/>
                <w:szCs w:val="24"/>
              </w:rPr>
              <w:t xml:space="preserve"> аптечные</w:t>
            </w:r>
            <w:r w:rsidR="000B7531" w:rsidRPr="005912E7">
              <w:rPr>
                <w:rFonts w:cs="Calibri"/>
                <w:sz w:val="24"/>
                <w:szCs w:val="24"/>
              </w:rPr>
              <w:t xml:space="preserve"> </w:t>
            </w:r>
            <w:r w:rsidR="007B6C57" w:rsidRPr="005912E7">
              <w:rPr>
                <w:rFonts w:cs="Calibri"/>
                <w:sz w:val="24"/>
                <w:szCs w:val="24"/>
              </w:rPr>
              <w:t>торговые точки</w:t>
            </w:r>
            <w:r w:rsidR="000B7531" w:rsidRPr="005912E7">
              <w:rPr>
                <w:rFonts w:cs="Calibri"/>
                <w:sz w:val="24"/>
                <w:szCs w:val="24"/>
              </w:rPr>
              <w:t xml:space="preserve"> оказывалась консультационная помощь по наличию на территории округа свободных помещений</w:t>
            </w:r>
            <w:r w:rsidR="00FC7392" w:rsidRPr="005912E7">
              <w:rPr>
                <w:rFonts w:cs="Calibri"/>
                <w:sz w:val="24"/>
                <w:szCs w:val="24"/>
              </w:rPr>
              <w:t xml:space="preserve">. </w:t>
            </w:r>
          </w:p>
          <w:p w:rsidR="005F7238" w:rsidRPr="005912E7" w:rsidRDefault="005F7238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Во 2 квартале открылись два аптечных пункта сети аптек «Советская аптека-Прим». Данные пункты открылись в сельской местности (</w:t>
            </w:r>
            <w:proofErr w:type="spellStart"/>
            <w:r w:rsidRPr="005912E7">
              <w:rPr>
                <w:rFonts w:cs="Calibri"/>
                <w:sz w:val="24"/>
                <w:szCs w:val="24"/>
              </w:rPr>
              <w:t>п.Гонореенский</w:t>
            </w:r>
            <w:proofErr w:type="spellEnd"/>
            <w:r w:rsidRPr="005912E7">
              <w:rPr>
                <w:rFonts w:cs="Calibri"/>
                <w:sz w:val="24"/>
                <w:szCs w:val="24"/>
              </w:rPr>
              <w:t xml:space="preserve"> </w:t>
            </w:r>
            <w:r w:rsidR="00C64F6E" w:rsidRPr="005912E7">
              <w:rPr>
                <w:rFonts w:cs="Calibri"/>
                <w:sz w:val="24"/>
                <w:szCs w:val="24"/>
              </w:rPr>
              <w:t>и</w:t>
            </w:r>
            <w:r w:rsidRPr="005912E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5912E7">
              <w:rPr>
                <w:rFonts w:cs="Calibri"/>
                <w:sz w:val="24"/>
                <w:szCs w:val="24"/>
              </w:rPr>
              <w:t>п.Рудный</w:t>
            </w:r>
            <w:proofErr w:type="spellEnd"/>
            <w:r w:rsidRPr="005912E7">
              <w:rPr>
                <w:rFonts w:cs="Calibri"/>
                <w:sz w:val="24"/>
                <w:szCs w:val="24"/>
              </w:rPr>
              <w:t>).</w:t>
            </w:r>
            <w:r w:rsidR="00C64F6E" w:rsidRPr="005912E7">
              <w:rPr>
                <w:rFonts w:cs="Calibri"/>
                <w:sz w:val="24"/>
                <w:szCs w:val="24"/>
              </w:rPr>
              <w:t xml:space="preserve"> В настоящее</w:t>
            </w:r>
            <w:r w:rsidR="00B257F3" w:rsidRPr="005912E7">
              <w:rPr>
                <w:rFonts w:cs="Calibri"/>
                <w:sz w:val="24"/>
                <w:szCs w:val="24"/>
              </w:rPr>
              <w:t xml:space="preserve"> время в пяти населенных пунктах</w:t>
            </w:r>
            <w:r w:rsidR="00C64F6E" w:rsidRPr="005912E7">
              <w:rPr>
                <w:rFonts w:cs="Calibri"/>
                <w:sz w:val="24"/>
                <w:szCs w:val="24"/>
              </w:rPr>
              <w:t xml:space="preserve"> из десяти </w:t>
            </w:r>
            <w:r w:rsidR="00B257F3" w:rsidRPr="005912E7">
              <w:rPr>
                <w:rFonts w:cs="Calibri"/>
                <w:sz w:val="24"/>
                <w:szCs w:val="24"/>
              </w:rPr>
              <w:t>имеются</w:t>
            </w:r>
            <w:r w:rsidR="00C64F6E" w:rsidRPr="005912E7">
              <w:rPr>
                <w:rFonts w:cs="Calibri"/>
                <w:sz w:val="24"/>
                <w:szCs w:val="24"/>
              </w:rPr>
              <w:t xml:space="preserve"> аптеки или аптечные пункты.</w:t>
            </w:r>
          </w:p>
          <w:p w:rsidR="00277648" w:rsidRPr="005912E7" w:rsidRDefault="00277648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Продолжается консультационная поддержка руководителя аптеки, получившего статус «Социальный предприниматель».</w:t>
            </w:r>
          </w:p>
          <w:p w:rsidR="00B257F3" w:rsidRPr="005912E7" w:rsidRDefault="00B257F3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Предприниматель- руководитель аптеки «Доктор-Н» имеет статус социального предпринимателя и в 3 квартале получила субсидию на возмещение части затрат, связанных с приобретением оборудования и расходных материалов, необходимых для осуществления социально ориентированной деятельности 20,00 тысяч рублей из бюджета Кавалеровского муниципального округа.</w:t>
            </w:r>
          </w:p>
          <w:p w:rsidR="005F7238" w:rsidRPr="005912E7" w:rsidRDefault="005F7238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5912E7" w:rsidTr="00F0494E">
        <w:tc>
          <w:tcPr>
            <w:tcW w:w="15028" w:type="dxa"/>
            <w:gridSpan w:val="11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rPr>
                <w:rFonts w:cs="Calibri"/>
                <w:b/>
                <w:sz w:val="24"/>
                <w:szCs w:val="24"/>
              </w:rPr>
            </w:pPr>
            <w:r w:rsidRPr="005912E7">
              <w:rPr>
                <w:rFonts w:cs="Calibri"/>
                <w:b/>
                <w:sz w:val="24"/>
                <w:szCs w:val="24"/>
              </w:rPr>
              <w:t>3.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813A8" w:rsidRPr="005912E7" w:rsidTr="00F0494E">
        <w:trPr>
          <w:trHeight w:val="2146"/>
        </w:trPr>
        <w:tc>
          <w:tcPr>
            <w:tcW w:w="15028" w:type="dxa"/>
            <w:gridSpan w:val="11"/>
          </w:tcPr>
          <w:p w:rsidR="00223C82" w:rsidRPr="005912E7" w:rsidRDefault="00223C82" w:rsidP="00223C8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lastRenderedPageBreak/>
              <w:t>Исходная (текущая ситуация) информация</w:t>
            </w:r>
          </w:p>
          <w:p w:rsidR="00223C82" w:rsidRPr="005912E7" w:rsidRDefault="00223C82" w:rsidP="00F708FB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5912E7">
              <w:rPr>
                <w:rFonts w:cs="Arial"/>
                <w:sz w:val="24"/>
                <w:szCs w:val="24"/>
              </w:rPr>
              <w:t>На территории Кавалеровского муниципального округа организации и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</w:t>
            </w:r>
            <w:r w:rsidR="00B83200" w:rsidRPr="005912E7">
              <w:rPr>
                <w:rFonts w:cs="Arial"/>
                <w:sz w:val="24"/>
                <w:szCs w:val="24"/>
              </w:rPr>
              <w:t xml:space="preserve"> По состоянию на 01.</w:t>
            </w:r>
            <w:r w:rsidR="00F708FB" w:rsidRPr="005912E7">
              <w:rPr>
                <w:rFonts w:cs="Arial"/>
                <w:sz w:val="24"/>
                <w:szCs w:val="24"/>
              </w:rPr>
              <w:t>10</w:t>
            </w:r>
            <w:r w:rsidR="00B83200" w:rsidRPr="005912E7">
              <w:rPr>
                <w:rFonts w:cs="Arial"/>
                <w:sz w:val="24"/>
                <w:szCs w:val="24"/>
              </w:rPr>
              <w:t xml:space="preserve">.2024 года на подведомственной нам территории деятельность по управлению многоквартирными домами осуществляют </w:t>
            </w:r>
            <w:r w:rsidR="00F708FB" w:rsidRPr="005912E7">
              <w:rPr>
                <w:rFonts w:cs="Arial"/>
                <w:sz w:val="24"/>
                <w:szCs w:val="24"/>
              </w:rPr>
              <w:t>5</w:t>
            </w:r>
            <w:r w:rsidR="00B83200" w:rsidRPr="005912E7">
              <w:rPr>
                <w:rFonts w:cs="Arial"/>
                <w:sz w:val="24"/>
                <w:szCs w:val="24"/>
              </w:rPr>
              <w:t xml:space="preserve"> управляющих организа</w:t>
            </w:r>
            <w:r w:rsidR="00F708FB" w:rsidRPr="005912E7">
              <w:rPr>
                <w:rFonts w:cs="Arial"/>
                <w:sz w:val="24"/>
                <w:szCs w:val="24"/>
              </w:rPr>
              <w:t xml:space="preserve">ций частной формы собственности. Под управлением УК находится63 МКД, </w:t>
            </w:r>
            <w:r w:rsidR="00B83200" w:rsidRPr="005912E7">
              <w:rPr>
                <w:rFonts w:cs="Arial"/>
                <w:sz w:val="24"/>
                <w:szCs w:val="24"/>
              </w:rPr>
              <w:t>33 товариществ собственников жилья</w:t>
            </w:r>
            <w:r w:rsidR="00F708FB" w:rsidRPr="005912E7">
              <w:rPr>
                <w:rFonts w:cs="Arial"/>
                <w:sz w:val="24"/>
                <w:szCs w:val="24"/>
              </w:rPr>
              <w:t xml:space="preserve"> (управляющие 39 МКД), 63</w:t>
            </w:r>
            <w:r w:rsidR="00B83200" w:rsidRPr="005912E7">
              <w:rPr>
                <w:rFonts w:cs="Arial"/>
                <w:sz w:val="24"/>
                <w:szCs w:val="24"/>
              </w:rPr>
              <w:t xml:space="preserve"> многоквартирных дома выбрали непосредственный способ управления. </w:t>
            </w:r>
            <w:r w:rsidRPr="005912E7">
              <w:rPr>
                <w:rFonts w:cs="Arial"/>
                <w:sz w:val="24"/>
                <w:szCs w:val="24"/>
              </w:rPr>
              <w:t xml:space="preserve"> Доля хозяйствующих субъектов частной формы собственности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5912E7" w:rsidTr="00223C82">
        <w:trPr>
          <w:trHeight w:val="457"/>
        </w:trPr>
        <w:tc>
          <w:tcPr>
            <w:tcW w:w="566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3.1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Внесение информации в ГИС ЖКХ</w:t>
            </w:r>
          </w:p>
        </w:tc>
        <w:tc>
          <w:tcPr>
            <w:tcW w:w="1703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1136" w:type="dxa"/>
            <w:gridSpan w:val="2"/>
            <w:vMerge w:val="restart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5912E7" w:rsidRDefault="00C57095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B83200" w:rsidRPr="005912E7" w:rsidRDefault="002D4806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А</w:t>
            </w:r>
            <w:r w:rsidR="00B83200" w:rsidRPr="005912E7">
              <w:rPr>
                <w:rFonts w:cs="Calibri"/>
                <w:sz w:val="24"/>
                <w:szCs w:val="24"/>
              </w:rPr>
              <w:t>дминистрация Кавалеровского муниципального округа продолжает работу в системе ГИС ЖКХ.</w:t>
            </w:r>
          </w:p>
          <w:p w:rsidR="00B83200" w:rsidRPr="005912E7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Ранее была проведена большая работа по заполнению системы ГИС ЖКХ. По каждому дому были заполнены паспорта домов, способ управления, принадлежность к аварийному фонду. Информация размещена в полном объеме. Сделан мониторинг каждого дома по занесению договоров ресурсно-снабжающими организациями, который впоследствии был предоставлен в государственную жилищную инспекцию Приморского края.</w:t>
            </w:r>
          </w:p>
          <w:p w:rsidR="002D4806" w:rsidRPr="005912E7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Проведена работа с РСО по анализу адресов домов с предоставлением коммунальных услуг и без предоставления коммунальных услуг.</w:t>
            </w:r>
          </w:p>
          <w:p w:rsidR="00B83200" w:rsidRPr="005912E7" w:rsidRDefault="002D4806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 xml:space="preserve">На данный момент при поступлении информации или запросов от контролирующих органов по вопросам несоответствия данных в ГИС ЖКХ администрация Кавалеровского </w:t>
            </w:r>
            <w:r w:rsidRPr="005912E7">
              <w:rPr>
                <w:rFonts w:cs="Calibri"/>
                <w:sz w:val="24"/>
                <w:szCs w:val="24"/>
              </w:rPr>
              <w:lastRenderedPageBreak/>
              <w:t xml:space="preserve">муниципального округа устраняет незамедлительно при проверке данных. </w:t>
            </w:r>
            <w:r w:rsidR="00B83200" w:rsidRPr="005912E7">
              <w:rPr>
                <w:rFonts w:cs="Calibri"/>
                <w:sz w:val="24"/>
                <w:szCs w:val="24"/>
              </w:rPr>
              <w:t xml:space="preserve"> </w:t>
            </w:r>
          </w:p>
          <w:p w:rsidR="00B83200" w:rsidRPr="005912E7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В Кавалеровском муниципальном округе 184 многокварт</w:t>
            </w:r>
            <w:r w:rsidR="002D4806" w:rsidRPr="005912E7">
              <w:rPr>
                <w:rFonts w:cs="Calibri"/>
                <w:sz w:val="24"/>
                <w:szCs w:val="24"/>
              </w:rPr>
              <w:t>ирных дома, 33 ТСЖ (39 домов), 5 управляющих компаний (63</w:t>
            </w:r>
            <w:r w:rsidRPr="005912E7">
              <w:rPr>
                <w:rFonts w:cs="Calibri"/>
                <w:sz w:val="24"/>
                <w:szCs w:val="24"/>
              </w:rPr>
              <w:t xml:space="preserve"> МКД), </w:t>
            </w:r>
            <w:r w:rsidR="002D4806" w:rsidRPr="005912E7">
              <w:rPr>
                <w:rFonts w:cs="Calibri"/>
                <w:sz w:val="24"/>
                <w:szCs w:val="24"/>
              </w:rPr>
              <w:t>63</w:t>
            </w:r>
            <w:r w:rsidRPr="005912E7">
              <w:rPr>
                <w:rFonts w:cs="Calibri"/>
                <w:sz w:val="24"/>
                <w:szCs w:val="24"/>
              </w:rPr>
              <w:t xml:space="preserve"> многоквартирных дома с непосредственной формой управления.</w:t>
            </w:r>
            <w:r w:rsidR="002D4806" w:rsidRPr="005912E7">
              <w:rPr>
                <w:rFonts w:cs="Calibri"/>
                <w:sz w:val="24"/>
                <w:szCs w:val="24"/>
              </w:rPr>
              <w:t>19 МКД находятся без управления.</w:t>
            </w:r>
          </w:p>
          <w:p w:rsidR="00B83200" w:rsidRPr="005912E7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Информация размещена в полном объеме. Проводится системная работа по актуализации ГИС ЖКХ на постоянной основе. Также ведется работа по обращениям через ГИС ЖКХ.</w:t>
            </w:r>
          </w:p>
          <w:p w:rsidR="00B83200" w:rsidRPr="005912E7" w:rsidRDefault="002D4806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С</w:t>
            </w:r>
            <w:r w:rsidR="00B83200" w:rsidRPr="005912E7">
              <w:rPr>
                <w:rFonts w:cs="Calibri"/>
                <w:sz w:val="24"/>
                <w:szCs w:val="24"/>
              </w:rPr>
              <w:t>истематически ведется работа по предоставлению ответов по межведомственным запросам из Министерства труда и социальной политики, а также по обращениям через ГИС ЖКХ.</w:t>
            </w:r>
          </w:p>
          <w:p w:rsidR="00B813A8" w:rsidRPr="005912E7" w:rsidRDefault="00B813A8" w:rsidP="00CB56A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5912E7" w:rsidTr="00F0494E">
        <w:tc>
          <w:tcPr>
            <w:tcW w:w="566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3.2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Мониторинг и отчетность по форме № 22-ЖКХ (реформа) «Сведения о структурных преобразованиях и организационных мероприятиях в сфере ЖКХ»</w:t>
            </w:r>
          </w:p>
        </w:tc>
        <w:tc>
          <w:tcPr>
            <w:tcW w:w="1703" w:type="dxa"/>
            <w:vMerge w:val="restart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1136" w:type="dxa"/>
            <w:gridSpan w:val="2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813A8" w:rsidRPr="005912E7" w:rsidRDefault="00C57095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Отчетность предоставлена в министерство ЖКХ Приморского края по форме статистической отчетности в полном объеме в установленные сроки.</w:t>
            </w:r>
          </w:p>
        </w:tc>
      </w:tr>
      <w:tr w:rsidR="00B813A8" w:rsidRPr="005912E7" w:rsidTr="00F0494E">
        <w:tc>
          <w:tcPr>
            <w:tcW w:w="566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3.3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Ведение и актуализация </w:t>
            </w:r>
            <w:r w:rsidRPr="005912E7">
              <w:rPr>
                <w:sz w:val="24"/>
                <w:szCs w:val="24"/>
              </w:rPr>
              <w:lastRenderedPageBreak/>
              <w:t>реестра организаций по управлению МКД района</w:t>
            </w:r>
          </w:p>
        </w:tc>
        <w:tc>
          <w:tcPr>
            <w:tcW w:w="1703" w:type="dxa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 xml:space="preserve">Реестр ведется и по мере необходимости </w:t>
            </w:r>
            <w:r w:rsidRPr="005912E7">
              <w:rPr>
                <w:rFonts w:cs="Calibri"/>
                <w:sz w:val="24"/>
                <w:szCs w:val="24"/>
              </w:rPr>
              <w:lastRenderedPageBreak/>
              <w:t xml:space="preserve">актуализируется </w:t>
            </w:r>
          </w:p>
        </w:tc>
      </w:tr>
      <w:tr w:rsidR="00B813A8" w:rsidRPr="005912E7" w:rsidTr="00F0494E">
        <w:tc>
          <w:tcPr>
            <w:tcW w:w="15028" w:type="dxa"/>
            <w:gridSpan w:val="11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b/>
                <w:sz w:val="24"/>
                <w:szCs w:val="24"/>
              </w:rPr>
              <w:t>4. Рынок ритуальных услуг</w:t>
            </w:r>
          </w:p>
        </w:tc>
      </w:tr>
      <w:tr w:rsidR="00B813A8" w:rsidRPr="005912E7" w:rsidTr="00F0494E">
        <w:tc>
          <w:tcPr>
            <w:tcW w:w="15028" w:type="dxa"/>
            <w:gridSpan w:val="11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ритуальных услуг. Доля частных хозяйствующих субъектов, осуществляющих свою деятельность на данном рынке составляет 100%. Три частных предприятия, занимающиеся захоронением, одно предприятие, специализирующееся на изготовлении памятников, оградок, венков.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5912E7" w:rsidTr="00F0494E">
        <w:tc>
          <w:tcPr>
            <w:tcW w:w="566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4.1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</w:t>
            </w:r>
          </w:p>
        </w:tc>
        <w:tc>
          <w:tcPr>
            <w:tcW w:w="1845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5912E7" w:rsidRDefault="00A305DF" w:rsidP="00C57095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</w:tcPr>
          <w:p w:rsidR="00CB56AF" w:rsidRPr="005912E7" w:rsidRDefault="00B813A8" w:rsidP="00CB56AF">
            <w:pPr>
              <w:autoSpaceDE w:val="0"/>
              <w:autoSpaceDN w:val="0"/>
              <w:adjustRightInd w:val="0"/>
              <w:jc w:val="both"/>
            </w:pP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Информация размещена на сайте администрации Кавалеровского муниципального </w:t>
            </w:r>
            <w:r w:rsidR="00C57095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</w:t>
            </w: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а, которая актуализируется по мере необходимости. </w:t>
            </w:r>
            <w:hyperlink r:id="rId9" w:tgtFrame="_blank" w:tooltip="https://kavalerovskij-r25.gosweb.gosuslugi.ru/deyatelnost/napravleniya-deyatelnosti/zhkh/" w:history="1">
              <w:r w:rsidR="00CB56AF" w:rsidRPr="005912E7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https://kavalerovskij-r25.gosweb.gosuslugi.ru/deyatelnost/napravleniya-deyatelnosti/zhkh/</w:t>
              </w:r>
            </w:hyperlink>
          </w:p>
          <w:p w:rsidR="00B813A8" w:rsidRPr="005912E7" w:rsidRDefault="00650108" w:rsidP="00CB56A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hyperlink r:id="rId10" w:tgtFrame="_blank" w:tooltip="https://kavalerovskij-r25.gosweb.gosuslugi.ru/netcat_files/115/4099/Informatsiya_po_rynku_ritual_nyh_uslug.docx" w:history="1">
              <w:r w:rsidR="00CB56AF" w:rsidRPr="005912E7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https://kavalerovskij-r25.gosweb.gosuslugi.ru/netcat_files/115/4099/Informatsiya_po_rynku_ritual_nyh_uslug.docx</w:t>
              </w:r>
            </w:hyperlink>
          </w:p>
        </w:tc>
      </w:tr>
      <w:tr w:rsidR="00B813A8" w:rsidRPr="005912E7" w:rsidTr="00F0494E">
        <w:tc>
          <w:tcPr>
            <w:tcW w:w="15028" w:type="dxa"/>
            <w:gridSpan w:val="11"/>
          </w:tcPr>
          <w:p w:rsidR="00B813A8" w:rsidRPr="005912E7" w:rsidRDefault="00B813A8" w:rsidP="00F93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b/>
                <w:sz w:val="28"/>
                <w:szCs w:val="28"/>
              </w:rPr>
              <w:t>5. Рынок услуг розничной торговли продовольственными и непродовольственными товарами</w:t>
            </w:r>
          </w:p>
        </w:tc>
      </w:tr>
      <w:tr w:rsidR="00B813A8" w:rsidRPr="005912E7" w:rsidTr="00277648">
        <w:tc>
          <w:tcPr>
            <w:tcW w:w="15028" w:type="dxa"/>
            <w:gridSpan w:val="11"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Исходная (текущая ситуация) информация</w:t>
            </w:r>
          </w:p>
          <w:p w:rsidR="00B813A8" w:rsidRPr="005912E7" w:rsidRDefault="00B813A8" w:rsidP="005912E7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sz w:val="24"/>
                <w:szCs w:val="24"/>
              </w:rPr>
              <w:t>По состоянию на 01.</w:t>
            </w:r>
            <w:r w:rsidR="006C086C" w:rsidRPr="005912E7">
              <w:rPr>
                <w:sz w:val="24"/>
                <w:szCs w:val="24"/>
              </w:rPr>
              <w:t>10</w:t>
            </w:r>
            <w:r w:rsidRPr="005912E7">
              <w:rPr>
                <w:sz w:val="24"/>
                <w:szCs w:val="24"/>
              </w:rPr>
              <w:t>.202</w:t>
            </w:r>
            <w:r w:rsidR="003357F8" w:rsidRPr="005912E7">
              <w:rPr>
                <w:sz w:val="24"/>
                <w:szCs w:val="24"/>
              </w:rPr>
              <w:t>4</w:t>
            </w:r>
            <w:r w:rsidRPr="005912E7">
              <w:rPr>
                <w:sz w:val="24"/>
                <w:szCs w:val="24"/>
              </w:rPr>
              <w:t xml:space="preserve"> г. торговую сеть Кавалеровского </w:t>
            </w:r>
            <w:r w:rsidR="00C57095" w:rsidRPr="005912E7">
              <w:rPr>
                <w:sz w:val="24"/>
                <w:szCs w:val="24"/>
              </w:rPr>
              <w:t>округ</w:t>
            </w:r>
            <w:r w:rsidRPr="005912E7">
              <w:rPr>
                <w:sz w:val="24"/>
                <w:szCs w:val="24"/>
              </w:rPr>
              <w:t xml:space="preserve">а представляют </w:t>
            </w:r>
            <w:r w:rsidR="001C79A1" w:rsidRPr="005912E7">
              <w:rPr>
                <w:sz w:val="24"/>
                <w:szCs w:val="24"/>
              </w:rPr>
              <w:t>9</w:t>
            </w:r>
            <w:r w:rsidRPr="005912E7">
              <w:rPr>
                <w:sz w:val="24"/>
                <w:szCs w:val="24"/>
              </w:rPr>
              <w:t xml:space="preserve"> оптовых баз, 2</w:t>
            </w:r>
            <w:r w:rsidR="00281567" w:rsidRPr="005912E7">
              <w:rPr>
                <w:sz w:val="24"/>
                <w:szCs w:val="24"/>
              </w:rPr>
              <w:t>0</w:t>
            </w:r>
            <w:r w:rsidR="005912E7" w:rsidRPr="005912E7">
              <w:rPr>
                <w:sz w:val="24"/>
                <w:szCs w:val="24"/>
              </w:rPr>
              <w:t>8</w:t>
            </w:r>
            <w:r w:rsidRPr="005912E7">
              <w:rPr>
                <w:sz w:val="24"/>
                <w:szCs w:val="24"/>
              </w:rPr>
              <w:t xml:space="preserve"> предпри</w:t>
            </w:r>
            <w:r w:rsidR="00AD0059" w:rsidRPr="005912E7">
              <w:rPr>
                <w:sz w:val="24"/>
                <w:szCs w:val="24"/>
              </w:rPr>
              <w:t>ятий розничной торговой сети и 4</w:t>
            </w:r>
            <w:r w:rsidR="005912E7" w:rsidRPr="005912E7">
              <w:rPr>
                <w:sz w:val="24"/>
                <w:szCs w:val="24"/>
              </w:rPr>
              <w:t>3</w:t>
            </w:r>
            <w:r w:rsidR="00443C65" w:rsidRPr="005912E7">
              <w:rPr>
                <w:sz w:val="24"/>
                <w:szCs w:val="24"/>
              </w:rPr>
              <w:t xml:space="preserve"> </w:t>
            </w:r>
            <w:r w:rsidRPr="005912E7">
              <w:rPr>
                <w:sz w:val="24"/>
                <w:szCs w:val="24"/>
              </w:rPr>
              <w:t>объект</w:t>
            </w:r>
            <w:r w:rsidR="002D2FC2" w:rsidRPr="005912E7">
              <w:rPr>
                <w:sz w:val="24"/>
                <w:szCs w:val="24"/>
              </w:rPr>
              <w:t>а</w:t>
            </w:r>
            <w:r w:rsidRPr="005912E7">
              <w:rPr>
                <w:sz w:val="24"/>
                <w:szCs w:val="24"/>
              </w:rPr>
              <w:t xml:space="preserve"> мелкорозничной торговой сети.</w:t>
            </w:r>
            <w:r w:rsidR="00001F2F" w:rsidRPr="005912E7">
              <w:rPr>
                <w:sz w:val="24"/>
                <w:szCs w:val="24"/>
              </w:rPr>
              <w:t xml:space="preserve"> </w:t>
            </w:r>
            <w:r w:rsidR="00AC1AF2" w:rsidRPr="005912E7">
              <w:rPr>
                <w:sz w:val="24"/>
                <w:szCs w:val="24"/>
              </w:rPr>
              <w:t>Нормативы</w:t>
            </w:r>
            <w:r w:rsidR="00001F2F" w:rsidRPr="005912E7">
              <w:rPr>
                <w:sz w:val="24"/>
                <w:szCs w:val="24"/>
              </w:rPr>
              <w:t xml:space="preserve"> обеспеченности стационарными торговыми объектами в 3,</w:t>
            </w:r>
            <w:r w:rsidR="002D2FC2" w:rsidRPr="005912E7">
              <w:rPr>
                <w:sz w:val="24"/>
                <w:szCs w:val="24"/>
              </w:rPr>
              <w:t>5</w:t>
            </w:r>
            <w:r w:rsidR="00001F2F" w:rsidRPr="005912E7">
              <w:rPr>
                <w:sz w:val="24"/>
                <w:szCs w:val="24"/>
              </w:rPr>
              <w:t xml:space="preserve"> раз превышает норматив. Количество магазинов продовольственных товаров в 2,8 раз превышают норматив. Нестационарные торговые объекты в 1,</w:t>
            </w:r>
            <w:r w:rsidR="002D2FC2" w:rsidRPr="005912E7">
              <w:rPr>
                <w:sz w:val="24"/>
                <w:szCs w:val="24"/>
              </w:rPr>
              <w:t>8</w:t>
            </w:r>
            <w:r w:rsidR="00001F2F" w:rsidRPr="005912E7">
              <w:rPr>
                <w:sz w:val="24"/>
                <w:szCs w:val="24"/>
              </w:rPr>
              <w:t xml:space="preserve"> раз превышают норматив.</w:t>
            </w:r>
            <w:r w:rsidRPr="005912E7">
              <w:rPr>
                <w:sz w:val="24"/>
                <w:szCs w:val="24"/>
              </w:rPr>
              <w:t xml:space="preserve"> Сохранена стационарная торговая сеть в сельских населенных пунктах. </w:t>
            </w:r>
          </w:p>
        </w:tc>
      </w:tr>
      <w:tr w:rsidR="00B813A8" w:rsidRPr="005912E7" w:rsidTr="00277648">
        <w:tc>
          <w:tcPr>
            <w:tcW w:w="566" w:type="dxa"/>
          </w:tcPr>
          <w:p w:rsidR="00B813A8" w:rsidRPr="005912E7" w:rsidRDefault="00B813A8" w:rsidP="00F0494E">
            <w:r w:rsidRPr="005912E7">
              <w:t>5.1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Информационное обеспечение субъектов малого </w:t>
            </w:r>
            <w:r w:rsidRPr="005912E7">
              <w:rPr>
                <w:sz w:val="24"/>
                <w:szCs w:val="24"/>
              </w:rPr>
              <w:lastRenderedPageBreak/>
              <w:t>предпринимательства актуальной информацией, предоставление им консультационной помощи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13A8" w:rsidRPr="005912E7" w:rsidRDefault="00B813A8" w:rsidP="00C57095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Отдел экономики</w:t>
            </w:r>
            <w:r w:rsidR="00C57095" w:rsidRPr="005912E7">
              <w:rPr>
                <w:rFonts w:cs="Calibri"/>
                <w:sz w:val="24"/>
                <w:szCs w:val="24"/>
              </w:rPr>
              <w:t xml:space="preserve"> Управления экономики, </w:t>
            </w:r>
            <w:r w:rsidR="00C57095" w:rsidRPr="005912E7">
              <w:rPr>
                <w:rFonts w:cs="Calibri"/>
                <w:sz w:val="24"/>
                <w:szCs w:val="24"/>
              </w:rPr>
              <w:lastRenderedPageBreak/>
              <w:t>планирования и потребительского рынка</w:t>
            </w:r>
          </w:p>
        </w:tc>
        <w:tc>
          <w:tcPr>
            <w:tcW w:w="4254" w:type="dxa"/>
            <w:shd w:val="clear" w:color="auto" w:fill="auto"/>
          </w:tcPr>
          <w:p w:rsidR="008C1CC5" w:rsidRPr="005912E7" w:rsidRDefault="00B813A8" w:rsidP="008C1CC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sz w:val="24"/>
                <w:szCs w:val="24"/>
              </w:rPr>
              <w:lastRenderedPageBreak/>
              <w:t xml:space="preserve">В целях повышения информированности субъектов малого и среднего предпринимательства </w:t>
            </w:r>
            <w:r w:rsidR="008C1CC5" w:rsidRPr="005912E7">
              <w:rPr>
                <w:sz w:val="24"/>
                <w:szCs w:val="24"/>
              </w:rPr>
              <w:t>в</w:t>
            </w:r>
            <w:r w:rsidRPr="005912E7">
              <w:rPr>
                <w:sz w:val="24"/>
                <w:szCs w:val="24"/>
              </w:rPr>
              <w:t xml:space="preserve"> </w:t>
            </w:r>
            <w:r w:rsidR="008C1CC5" w:rsidRPr="005912E7">
              <w:rPr>
                <w:sz w:val="24"/>
                <w:szCs w:val="24"/>
              </w:rPr>
              <w:lastRenderedPageBreak/>
              <w:t>первом</w:t>
            </w:r>
            <w:r w:rsidR="003357F8" w:rsidRPr="005912E7">
              <w:rPr>
                <w:sz w:val="24"/>
                <w:szCs w:val="24"/>
              </w:rPr>
              <w:t xml:space="preserve"> квартал</w:t>
            </w:r>
            <w:r w:rsidR="008C1CC5" w:rsidRPr="005912E7">
              <w:rPr>
                <w:sz w:val="24"/>
                <w:szCs w:val="24"/>
              </w:rPr>
              <w:t xml:space="preserve">е предприниматели привлечены на ВКС «О соблюдении санитарных требований в сфере общественного питания». </w:t>
            </w:r>
            <w:r w:rsidRPr="005912E7">
              <w:rPr>
                <w:sz w:val="24"/>
                <w:szCs w:val="24"/>
              </w:rPr>
              <w:t xml:space="preserve"> </w:t>
            </w:r>
            <w:r w:rsidR="00C64F6E" w:rsidRPr="005912E7">
              <w:rPr>
                <w:sz w:val="24"/>
                <w:szCs w:val="24"/>
              </w:rPr>
              <w:t xml:space="preserve">За </w:t>
            </w:r>
            <w:r w:rsidR="00677D35" w:rsidRPr="005912E7">
              <w:rPr>
                <w:sz w:val="24"/>
                <w:szCs w:val="24"/>
              </w:rPr>
              <w:t>девять месяцев</w:t>
            </w:r>
            <w:r w:rsidR="00C64F6E" w:rsidRPr="005912E7">
              <w:rPr>
                <w:sz w:val="24"/>
                <w:szCs w:val="24"/>
              </w:rPr>
              <w:t xml:space="preserve"> оказано </w:t>
            </w:r>
            <w:r w:rsidR="002B4239" w:rsidRPr="005912E7">
              <w:rPr>
                <w:sz w:val="24"/>
                <w:szCs w:val="24"/>
              </w:rPr>
              <w:t>23 консультации</w:t>
            </w:r>
            <w:r w:rsidR="00C64F6E" w:rsidRPr="005912E7">
              <w:rPr>
                <w:sz w:val="24"/>
                <w:szCs w:val="24"/>
              </w:rPr>
              <w:t xml:space="preserve"> предпринимателям.</w:t>
            </w:r>
          </w:p>
          <w:p w:rsidR="00B813A8" w:rsidRPr="005912E7" w:rsidRDefault="00B813A8" w:rsidP="002D2FC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813A8" w:rsidRPr="005912E7" w:rsidTr="00277648">
        <w:tc>
          <w:tcPr>
            <w:tcW w:w="566" w:type="dxa"/>
          </w:tcPr>
          <w:p w:rsidR="00B813A8" w:rsidRPr="005912E7" w:rsidRDefault="00B813A8" w:rsidP="00F0494E">
            <w:r w:rsidRPr="005912E7">
              <w:t>5.2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Внесение изменений в Порядок разработки и утверждения схем размещения нестационарных  торговых объектов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B813A8" w:rsidRPr="005912E7" w:rsidRDefault="006C086C" w:rsidP="00973D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1705E4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804E0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1705E4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4349F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A305DF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E4349F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артал</w:t>
            </w:r>
            <w:r w:rsidR="001705E4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E4349F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202</w:t>
            </w:r>
            <w:r w:rsidR="009804E0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E4349F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года</w:t>
            </w:r>
            <w:r w:rsidR="00B813A8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73DD1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приведены в соответствие и утверждены Порядок размещения нестационарных торговых объектов, Порядок проведения закрытого  аукциона и определения победителя на право включения в схему размещения нестационарных торговых объектов, схема размещения нестационарных торговых объектов </w:t>
            </w:r>
            <w:r w:rsidR="00B813A8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13A8" w:rsidRPr="005912E7" w:rsidTr="00277648">
        <w:tc>
          <w:tcPr>
            <w:tcW w:w="566" w:type="dxa"/>
          </w:tcPr>
          <w:p w:rsidR="00B813A8" w:rsidRPr="005912E7" w:rsidRDefault="00B813A8" w:rsidP="00F0494E">
            <w:r w:rsidRPr="005912E7">
              <w:t>5.3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Определение новых мест возможного размещения нестационарных торговых объектов и включение их в схему размещения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B813A8" w:rsidRPr="005912E7" w:rsidRDefault="00B813A8" w:rsidP="00973D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Схеме размещения нестационарных торговых объектов есть в наличии четыре свободных места: 1</w:t>
            </w:r>
            <w:r w:rsidR="001705E4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место</w:t>
            </w: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под хлебобулочную и кулинарную продукцию, 1 для печатной пр</w:t>
            </w:r>
            <w:r w:rsidR="00973DD1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одукции, 1</w:t>
            </w:r>
            <w:r w:rsidR="001705E4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под сельхозпродукцию</w:t>
            </w:r>
            <w:r w:rsidR="00973DD1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1 под пищевую продукцию</w:t>
            </w:r>
            <w:r w:rsidR="006556D3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="002D2FC2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13A8" w:rsidRPr="005912E7" w:rsidTr="00F0494E">
        <w:tc>
          <w:tcPr>
            <w:tcW w:w="15028" w:type="dxa"/>
            <w:gridSpan w:val="11"/>
          </w:tcPr>
          <w:p w:rsidR="00B813A8" w:rsidRPr="005912E7" w:rsidRDefault="00B813A8" w:rsidP="00F93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6. Сфера наружной рекламы</w:t>
            </w:r>
          </w:p>
        </w:tc>
      </w:tr>
      <w:tr w:rsidR="00B813A8" w:rsidRPr="005912E7" w:rsidTr="00F0494E">
        <w:tc>
          <w:tcPr>
            <w:tcW w:w="15028" w:type="dxa"/>
            <w:gridSpan w:val="11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Исходная (текущая ситуация) информация</w:t>
            </w:r>
          </w:p>
          <w:p w:rsidR="00B813A8" w:rsidRPr="005912E7" w:rsidRDefault="00B813A8" w:rsidP="00BC69C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sz w:val="24"/>
                <w:szCs w:val="24"/>
              </w:rPr>
              <w:t xml:space="preserve">На территории Кавалеровского муниципального </w:t>
            </w:r>
            <w:r w:rsidR="00BC69C3" w:rsidRPr="005912E7">
              <w:rPr>
                <w:rFonts w:eastAsia="Calibri"/>
                <w:sz w:val="24"/>
                <w:szCs w:val="24"/>
              </w:rPr>
              <w:t>округ</w:t>
            </w:r>
            <w:r w:rsidRPr="005912E7">
              <w:rPr>
                <w:rFonts w:eastAsia="Calibri"/>
                <w:sz w:val="24"/>
                <w:szCs w:val="24"/>
              </w:rPr>
              <w:t xml:space="preserve">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На территории района работает одно предприятие по видео-рекламе ООО «РА -25 кадр». Доля частных хозяйствующих субъектов, осуществляющих свою деятельность на рынке услуг </w:t>
            </w:r>
            <w:r w:rsidRPr="005912E7">
              <w:rPr>
                <w:rFonts w:eastAsia="Calibri"/>
                <w:sz w:val="24"/>
                <w:szCs w:val="24"/>
              </w:rPr>
              <w:lastRenderedPageBreak/>
              <w:t>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5912E7" w:rsidTr="009E3E7E">
        <w:trPr>
          <w:trHeight w:val="1025"/>
        </w:trPr>
        <w:tc>
          <w:tcPr>
            <w:tcW w:w="566" w:type="dxa"/>
          </w:tcPr>
          <w:p w:rsidR="00B813A8" w:rsidRPr="005912E7" w:rsidRDefault="00B813A8" w:rsidP="00F0494E">
            <w:r w:rsidRPr="005912E7">
              <w:t>6.1</w:t>
            </w:r>
          </w:p>
        </w:tc>
        <w:tc>
          <w:tcPr>
            <w:tcW w:w="2833" w:type="dxa"/>
          </w:tcPr>
          <w:p w:rsidR="00B813A8" w:rsidRPr="005912E7" w:rsidRDefault="00B813A8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Размещение на официальном сайте перечня всех нормативно правовых актов, регулирующих сферу наружной рекламы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5912E7" w:rsidRDefault="00B813A8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2022-2025</w:t>
            </w:r>
          </w:p>
          <w:p w:rsidR="00B813A8" w:rsidRPr="005912E7" w:rsidRDefault="00B813A8" w:rsidP="00F0494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5912E7" w:rsidRDefault="00DE1DEC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B813A8" w:rsidRPr="005912E7" w:rsidRDefault="00B813A8" w:rsidP="00F0494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Нормативно правовые акты, регулирующие наружную рекламу размещены на сайте администрации:</w:t>
            </w:r>
            <w:r w:rsidR="00DD7802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*</w:t>
            </w:r>
          </w:p>
          <w:p w:rsidR="009E3E7E" w:rsidRPr="005912E7" w:rsidRDefault="00650108" w:rsidP="00DD78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9E3E7E" w:rsidRPr="005912E7">
                <w:rPr>
                  <w:rStyle w:val="ac"/>
                  <w:rFonts w:eastAsia="Calibri"/>
                  <w:sz w:val="24"/>
                  <w:szCs w:val="24"/>
                  <w:lang w:eastAsia="en-US"/>
                </w:rPr>
                <w:t>https://kavalerovskij-r25.gosweb.gosuslugi.ru/spravochnik/otdel-zemelnyh-i-imuschestvennyh-otnosheniy/</w:t>
              </w:r>
            </w:hyperlink>
          </w:p>
          <w:p w:rsidR="00E037B3" w:rsidRPr="005912E7" w:rsidRDefault="00E037B3" w:rsidP="00DD78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813A8" w:rsidRPr="005912E7" w:rsidTr="00F0494E">
        <w:tc>
          <w:tcPr>
            <w:tcW w:w="566" w:type="dxa"/>
          </w:tcPr>
          <w:p w:rsidR="00B813A8" w:rsidRPr="005912E7" w:rsidRDefault="00B813A8" w:rsidP="00F0494E">
            <w:r w:rsidRPr="005912E7">
              <w:t>6.2</w:t>
            </w:r>
          </w:p>
        </w:tc>
        <w:tc>
          <w:tcPr>
            <w:tcW w:w="2833" w:type="dxa"/>
          </w:tcPr>
          <w:p w:rsidR="00B813A8" w:rsidRPr="005912E7" w:rsidRDefault="00B813A8" w:rsidP="00EE2FBF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Актуализация и согласования схем размещения рекламных конструкций на территории Кавалеровского муниципального </w:t>
            </w:r>
            <w:r w:rsidR="00EE2FBF" w:rsidRPr="005912E7">
              <w:rPr>
                <w:sz w:val="24"/>
                <w:szCs w:val="24"/>
              </w:rPr>
              <w:t>округ</w:t>
            </w:r>
            <w:r w:rsidRPr="005912E7">
              <w:rPr>
                <w:sz w:val="24"/>
                <w:szCs w:val="24"/>
              </w:rPr>
              <w:t>а</w:t>
            </w:r>
          </w:p>
        </w:tc>
        <w:tc>
          <w:tcPr>
            <w:tcW w:w="1845" w:type="dxa"/>
            <w:gridSpan w:val="2"/>
            <w:vMerge/>
          </w:tcPr>
          <w:p w:rsidR="00B813A8" w:rsidRPr="005912E7" w:rsidRDefault="00B813A8" w:rsidP="00F0494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5912E7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5912E7" w:rsidRDefault="00257000" w:rsidP="002B42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2B4239" w:rsidRPr="005912E7">
              <w:rPr>
                <w:rFonts w:eastAsia="Calibri"/>
                <w:sz w:val="24"/>
                <w:szCs w:val="24"/>
                <w:lang w:eastAsia="en-US"/>
              </w:rPr>
              <w:t>3 квартала</w:t>
            </w:r>
            <w:r w:rsidR="000655B3" w:rsidRPr="005912E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C69C3" w:rsidRPr="005912E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655B3" w:rsidRPr="005912E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BC69C3" w:rsidRPr="005912E7">
              <w:rPr>
                <w:rFonts w:eastAsia="Calibri"/>
                <w:sz w:val="24"/>
                <w:szCs w:val="24"/>
                <w:lang w:eastAsia="en-US"/>
              </w:rPr>
              <w:t xml:space="preserve"> года </w:t>
            </w:r>
            <w:r w:rsidR="00B813A8" w:rsidRPr="005912E7">
              <w:rPr>
                <w:rFonts w:eastAsia="Calibri"/>
                <w:sz w:val="24"/>
                <w:szCs w:val="24"/>
                <w:lang w:eastAsia="en-US"/>
              </w:rPr>
              <w:t>актуализация и согласование схем размещения рекламных конструкций не проводилось</w:t>
            </w:r>
            <w:r w:rsidR="001705E4" w:rsidRPr="005912E7">
              <w:rPr>
                <w:rFonts w:eastAsia="Calibri"/>
                <w:sz w:val="24"/>
                <w:szCs w:val="24"/>
                <w:lang w:eastAsia="en-US"/>
              </w:rPr>
              <w:t xml:space="preserve"> в связи с отсутствием заявлений на размещение рекламных конструкций. В соответствии  с утвержденной Схемой размещения рекламных конструкций на территории Кавалеровского муниципального </w:t>
            </w:r>
            <w:r w:rsidR="002B4239" w:rsidRPr="005912E7">
              <w:rPr>
                <w:rFonts w:eastAsia="Calibri"/>
                <w:sz w:val="24"/>
                <w:szCs w:val="24"/>
                <w:lang w:eastAsia="en-US"/>
              </w:rPr>
              <w:t>округ</w:t>
            </w:r>
            <w:r w:rsidR="001705E4" w:rsidRPr="005912E7">
              <w:rPr>
                <w:rFonts w:eastAsia="Calibri"/>
                <w:sz w:val="24"/>
                <w:szCs w:val="24"/>
                <w:lang w:eastAsia="en-US"/>
              </w:rPr>
              <w:t xml:space="preserve">а имеется </w:t>
            </w:r>
            <w:r w:rsidR="002B4239" w:rsidRPr="005912E7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1705E4" w:rsidRPr="005912E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B4239" w:rsidRPr="005912E7">
              <w:rPr>
                <w:rFonts w:eastAsia="Calibri"/>
                <w:sz w:val="24"/>
                <w:szCs w:val="24"/>
                <w:lang w:eastAsia="en-US"/>
              </w:rPr>
              <w:t xml:space="preserve">свободных </w:t>
            </w:r>
            <w:r w:rsidR="001705E4" w:rsidRPr="005912E7">
              <w:rPr>
                <w:rFonts w:eastAsia="Calibri"/>
                <w:sz w:val="24"/>
                <w:szCs w:val="24"/>
                <w:lang w:eastAsia="en-US"/>
              </w:rPr>
              <w:t>мест для размещения рекламы</w:t>
            </w:r>
          </w:p>
        </w:tc>
      </w:tr>
      <w:tr w:rsidR="00E83BDF" w:rsidRPr="005912E7" w:rsidTr="00556F56">
        <w:tc>
          <w:tcPr>
            <w:tcW w:w="15028" w:type="dxa"/>
            <w:gridSpan w:val="11"/>
          </w:tcPr>
          <w:p w:rsidR="00E83BDF" w:rsidRPr="005912E7" w:rsidRDefault="00E83BDF" w:rsidP="00E83B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5912E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7. Рынок выполнения работ по благоустройству городской среды</w:t>
            </w:r>
          </w:p>
        </w:tc>
      </w:tr>
      <w:tr w:rsidR="00E83BDF" w:rsidRPr="005912E7" w:rsidTr="00556F56">
        <w:tc>
          <w:tcPr>
            <w:tcW w:w="15028" w:type="dxa"/>
            <w:gridSpan w:val="11"/>
          </w:tcPr>
          <w:p w:rsidR="00564F9D" w:rsidRPr="005912E7" w:rsidRDefault="00564F9D" w:rsidP="00564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Исходная (текущая ситуация) информация</w:t>
            </w:r>
          </w:p>
          <w:p w:rsidR="002E6463" w:rsidRPr="005912E7" w:rsidRDefault="00564F9D" w:rsidP="002E6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E6463" w:rsidRPr="005912E7">
              <w:rPr>
                <w:sz w:val="24"/>
                <w:szCs w:val="24"/>
              </w:rPr>
              <w:t xml:space="preserve">В 2024 году на территории Кавалеровского муниципального округа в рамках </w:t>
            </w:r>
            <w:r w:rsidR="002E6463" w:rsidRPr="005912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программы </w:t>
            </w:r>
            <w:r w:rsidR="002E6463" w:rsidRPr="005912E7">
              <w:rPr>
                <w:sz w:val="24"/>
                <w:szCs w:val="24"/>
                <w:lang w:eastAsia="en-US"/>
              </w:rPr>
              <w:t xml:space="preserve">«Формирование современной городской среды Кавалеровского муниципального округа на 2023-2030 годы» </w:t>
            </w:r>
            <w:r w:rsidR="002E6463" w:rsidRPr="005912E7">
              <w:rPr>
                <w:sz w:val="24"/>
                <w:szCs w:val="24"/>
              </w:rPr>
              <w:t>прошел первый этап</w:t>
            </w:r>
            <w:r w:rsidR="002E6463" w:rsidRPr="005912E7">
              <w:rPr>
                <w:sz w:val="24"/>
                <w:szCs w:val="24"/>
                <w:lang w:eastAsia="en-US"/>
              </w:rPr>
              <w:t xml:space="preserve"> благоустройства площади перед ДК Союз </w:t>
            </w:r>
            <w:proofErr w:type="spellStart"/>
            <w:r w:rsidR="002E6463" w:rsidRPr="005912E7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="002E6463" w:rsidRPr="005912E7">
              <w:rPr>
                <w:sz w:val="24"/>
                <w:szCs w:val="24"/>
                <w:lang w:eastAsia="en-US"/>
              </w:rPr>
              <w:t xml:space="preserve">. Хрустальный. На 01.10.2024г. подрядчик ООО «Фриз БК» окончили работу по устройству асфальтобетонного покрытия с заменой бортового камня, монтаж лотков ливневой канализации. На экономию после конкурсных процедур также был заключен контракт с подрядной организацией ООО «Вектор» на устройство лотков ливневой канализации. Работы выполнены в срок. </w:t>
            </w:r>
          </w:p>
          <w:p w:rsidR="00E83BDF" w:rsidRPr="005912E7" w:rsidRDefault="002E6463" w:rsidP="002E646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sz w:val="24"/>
                <w:szCs w:val="24"/>
                <w:lang w:eastAsia="en-US"/>
              </w:rPr>
              <w:lastRenderedPageBreak/>
              <w:t>По м</w:t>
            </w:r>
            <w:r w:rsidRPr="005912E7">
              <w:rPr>
                <w:bCs/>
                <w:sz w:val="24"/>
                <w:szCs w:val="24"/>
              </w:rPr>
              <w:t>униципальной программе</w:t>
            </w:r>
            <w:r w:rsidRPr="005912E7">
              <w:rPr>
                <w:sz w:val="24"/>
                <w:szCs w:val="24"/>
                <w:lang w:eastAsia="en-US"/>
              </w:rPr>
              <w:t xml:space="preserve"> </w:t>
            </w:r>
            <w:r w:rsidRPr="005912E7">
              <w:rPr>
                <w:bCs/>
                <w:sz w:val="24"/>
                <w:szCs w:val="24"/>
              </w:rPr>
              <w:t>«</w:t>
            </w:r>
            <w:r w:rsidRPr="005912E7">
              <w:rPr>
                <w:sz w:val="24"/>
                <w:szCs w:val="24"/>
              </w:rPr>
              <w:t xml:space="preserve">Благоустройство территорий, детских и спортивных площадок на территории Кавалеровского муниципального округа на 2023-2027 годы» заключены соглашения с ООО «Топаз» и УК ИП Ефимова М.А. на благоустройство дворовых территорий </w:t>
            </w:r>
            <w:proofErr w:type="spellStart"/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. Кавалерово, ул. Горького, д.6, д.6Б, п. Рудный, ул. Партизанская, д. 88, д. 90</w:t>
            </w:r>
            <w:r w:rsidRPr="005912E7">
              <w:rPr>
                <w:sz w:val="24"/>
                <w:szCs w:val="24"/>
              </w:rPr>
              <w:t xml:space="preserve">. </w:t>
            </w:r>
            <w:r w:rsidRPr="005912E7">
              <w:rPr>
                <w:sz w:val="24"/>
                <w:szCs w:val="24"/>
                <w:lang w:eastAsia="en-US"/>
              </w:rPr>
              <w:t>На 03.10.06.2024 года</w:t>
            </w:r>
            <w:r w:rsidRPr="005912E7">
              <w:rPr>
                <w:sz w:val="24"/>
                <w:szCs w:val="24"/>
              </w:rPr>
              <w:t xml:space="preserve"> выполнены работы по замене инженерных сетей тепло-водоснабжения на территории ул. Горького д. 6, 6 Б, проведены демонтажные работы, планировка территории, устройство </w:t>
            </w:r>
            <w:proofErr w:type="spellStart"/>
            <w:r w:rsidRPr="005912E7">
              <w:rPr>
                <w:sz w:val="24"/>
                <w:szCs w:val="24"/>
              </w:rPr>
              <w:t>отмостки</w:t>
            </w:r>
            <w:proofErr w:type="spellEnd"/>
            <w:r w:rsidRPr="005912E7">
              <w:rPr>
                <w:sz w:val="24"/>
                <w:szCs w:val="24"/>
              </w:rPr>
              <w:t>, установка бортовых камней, п</w:t>
            </w:r>
            <w:r w:rsidRPr="005912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роизведен ремонт </w:t>
            </w:r>
            <w:proofErr w:type="spellStart"/>
            <w:r w:rsidRPr="005912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внутридворовых</w:t>
            </w:r>
            <w:proofErr w:type="spellEnd"/>
            <w:r w:rsidRPr="005912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проездов, тротуаров. По ул. Партизанской п. Рудный </w:t>
            </w:r>
            <w:r w:rsidRPr="005912E7">
              <w:rPr>
                <w:sz w:val="24"/>
                <w:szCs w:val="24"/>
              </w:rPr>
              <w:t xml:space="preserve">проведены демонтажные работы, планировка территории, устройство </w:t>
            </w:r>
            <w:proofErr w:type="spellStart"/>
            <w:r w:rsidRPr="005912E7">
              <w:rPr>
                <w:sz w:val="24"/>
                <w:szCs w:val="24"/>
              </w:rPr>
              <w:t>отмостки</w:t>
            </w:r>
            <w:proofErr w:type="spellEnd"/>
            <w:r w:rsidRPr="005912E7">
              <w:rPr>
                <w:sz w:val="24"/>
                <w:szCs w:val="24"/>
              </w:rPr>
              <w:t>, установка бортовых камней, п</w:t>
            </w:r>
            <w:r w:rsidRPr="005912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роизведен ремонт </w:t>
            </w:r>
            <w:proofErr w:type="spellStart"/>
            <w:r w:rsidRPr="005912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внутридворовых</w:t>
            </w:r>
            <w:proofErr w:type="spellEnd"/>
            <w:r w:rsidRPr="005912E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проездов, тротуаров</w:t>
            </w: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, установлена детская спортивная площадка. Все работы выполнены в срок и оплачены. Освоение кассы 100 %</w:t>
            </w:r>
          </w:p>
        </w:tc>
      </w:tr>
      <w:tr w:rsidR="00E83BDF" w:rsidRPr="005912E7" w:rsidTr="00F0494E">
        <w:tc>
          <w:tcPr>
            <w:tcW w:w="566" w:type="dxa"/>
          </w:tcPr>
          <w:p w:rsidR="00E83BDF" w:rsidRPr="005912E7" w:rsidRDefault="00E83BDF" w:rsidP="00E83BDF">
            <w:r w:rsidRPr="005912E7">
              <w:t>7.1</w:t>
            </w:r>
          </w:p>
        </w:tc>
        <w:tc>
          <w:tcPr>
            <w:tcW w:w="2833" w:type="dxa"/>
          </w:tcPr>
          <w:p w:rsidR="00E83BDF" w:rsidRPr="005912E7" w:rsidRDefault="00E83BDF" w:rsidP="00E83BDF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845" w:type="dxa"/>
            <w:gridSpan w:val="2"/>
          </w:tcPr>
          <w:p w:rsidR="00E83BDF" w:rsidRPr="005912E7" w:rsidRDefault="00E83BDF" w:rsidP="00E83BDF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E83BDF" w:rsidRPr="005912E7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E83BDF" w:rsidRPr="005912E7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83BDF" w:rsidRPr="005912E7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83BDF" w:rsidRPr="005912E7" w:rsidRDefault="009E34CD" w:rsidP="00E83BDF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E83BDF" w:rsidRPr="005912E7" w:rsidRDefault="00076388" w:rsidP="00E83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работы по благоустройству городской среды осуществляются в результате проведения конкурсных процедур и в рамках исполнения муниципального задания</w:t>
            </w:r>
          </w:p>
        </w:tc>
      </w:tr>
      <w:tr w:rsidR="00E83BDF" w:rsidRPr="005912E7" w:rsidTr="00F0494E">
        <w:tc>
          <w:tcPr>
            <w:tcW w:w="566" w:type="dxa"/>
          </w:tcPr>
          <w:p w:rsidR="00E83BDF" w:rsidRPr="005912E7" w:rsidRDefault="00E83BDF" w:rsidP="00E83BDF">
            <w:r w:rsidRPr="005912E7">
              <w:t>7.2</w:t>
            </w:r>
          </w:p>
        </w:tc>
        <w:tc>
          <w:tcPr>
            <w:tcW w:w="2833" w:type="dxa"/>
          </w:tcPr>
          <w:p w:rsidR="00E83BDF" w:rsidRPr="005912E7" w:rsidRDefault="00E83BDF" w:rsidP="00F451B1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Информирование в средствах массовой информации о реализации мероприятий муниципальной программы «Формирование современной городской среды Кавалеровского </w:t>
            </w:r>
            <w:r w:rsidR="00F451B1" w:rsidRPr="005912E7">
              <w:rPr>
                <w:sz w:val="24"/>
                <w:szCs w:val="24"/>
              </w:rPr>
              <w:t>муниципального округа</w:t>
            </w:r>
            <w:r w:rsidRPr="005912E7">
              <w:rPr>
                <w:sz w:val="24"/>
                <w:szCs w:val="24"/>
              </w:rPr>
              <w:t xml:space="preserve"> на 20</w:t>
            </w:r>
            <w:r w:rsidR="00F451B1" w:rsidRPr="005912E7">
              <w:rPr>
                <w:sz w:val="24"/>
                <w:szCs w:val="24"/>
              </w:rPr>
              <w:t>23</w:t>
            </w:r>
            <w:r w:rsidRPr="005912E7">
              <w:rPr>
                <w:sz w:val="24"/>
                <w:szCs w:val="24"/>
              </w:rPr>
              <w:t>-202</w:t>
            </w:r>
            <w:r w:rsidR="00F451B1" w:rsidRPr="005912E7">
              <w:rPr>
                <w:sz w:val="24"/>
                <w:szCs w:val="24"/>
              </w:rPr>
              <w:t>7</w:t>
            </w:r>
            <w:r w:rsidRPr="005912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845" w:type="dxa"/>
            <w:gridSpan w:val="2"/>
          </w:tcPr>
          <w:p w:rsidR="00E83BDF" w:rsidRPr="005912E7" w:rsidRDefault="00E83BDF" w:rsidP="00E83BDF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E83BDF" w:rsidRPr="005912E7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E83BDF" w:rsidRPr="005912E7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83BDF" w:rsidRPr="005912E7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83BDF" w:rsidRPr="005912E7" w:rsidRDefault="00A305DF" w:rsidP="00E83BDF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E83BDF" w:rsidRPr="005912E7" w:rsidRDefault="00076388" w:rsidP="00E83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Информация о реализации мероприятий по благоустройству городской среды осуществляется на официальном сайте администрации Кавалеровского городского поселения</w:t>
            </w:r>
          </w:p>
          <w:p w:rsidR="0025226E" w:rsidRPr="005912E7" w:rsidRDefault="0065010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  <w:hyperlink r:id="rId12" w:history="1">
              <w:r w:rsidR="00FD18DF" w:rsidRPr="005912E7">
                <w:rPr>
                  <w:rStyle w:val="ac"/>
                  <w:kern w:val="36"/>
                  <w:sz w:val="24"/>
                  <w:szCs w:val="24"/>
                </w:rPr>
                <w:t>https://kavalerovskij-r25.gosweb.gosuslugi.ru/spravochnik/otdel-po-blagoustroystvu-i-dorozhnomu-hozyaystvu/</w:t>
              </w:r>
            </w:hyperlink>
          </w:p>
          <w:p w:rsidR="00277648" w:rsidRPr="005912E7" w:rsidRDefault="0027764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277648" w:rsidRPr="005912E7" w:rsidRDefault="0027764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E4198" w:rsidRPr="005912E7" w:rsidRDefault="006E419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5912E7" w:rsidRDefault="0063638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5912E7" w:rsidRDefault="0063638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5912E7" w:rsidRDefault="00636388" w:rsidP="006363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83BDF" w:rsidRPr="005912E7" w:rsidTr="00556F56">
        <w:tc>
          <w:tcPr>
            <w:tcW w:w="15028" w:type="dxa"/>
            <w:gridSpan w:val="11"/>
          </w:tcPr>
          <w:p w:rsidR="00E83BDF" w:rsidRPr="005912E7" w:rsidRDefault="00E83BDF" w:rsidP="00E83B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8. Рынок дорожной деятельности (за исключением проектирования)</w:t>
            </w:r>
          </w:p>
        </w:tc>
      </w:tr>
      <w:tr w:rsidR="00E83BDF" w:rsidRPr="005912E7" w:rsidTr="00556F56">
        <w:tc>
          <w:tcPr>
            <w:tcW w:w="15028" w:type="dxa"/>
            <w:gridSpan w:val="11"/>
          </w:tcPr>
          <w:p w:rsidR="00E83BDF" w:rsidRPr="005912E7" w:rsidRDefault="00307BB4" w:rsidP="00747C4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sz w:val="24"/>
                <w:szCs w:val="24"/>
              </w:rPr>
              <w:t>На территории района на рынке дорожной деятельности функционирует 3 предприятия, Филиал «</w:t>
            </w:r>
            <w:proofErr w:type="spellStart"/>
            <w:r w:rsidRPr="005912E7">
              <w:rPr>
                <w:sz w:val="24"/>
                <w:szCs w:val="24"/>
              </w:rPr>
              <w:t>Северый</w:t>
            </w:r>
            <w:proofErr w:type="spellEnd"/>
            <w:r w:rsidRPr="005912E7">
              <w:rPr>
                <w:sz w:val="24"/>
                <w:szCs w:val="24"/>
              </w:rPr>
              <w:t>» ОАО «</w:t>
            </w:r>
            <w:proofErr w:type="spellStart"/>
            <w:r w:rsidRPr="005912E7">
              <w:rPr>
                <w:sz w:val="24"/>
                <w:szCs w:val="24"/>
              </w:rPr>
              <w:t>Примавтодор</w:t>
            </w:r>
            <w:proofErr w:type="spellEnd"/>
            <w:r w:rsidRPr="005912E7">
              <w:rPr>
                <w:sz w:val="24"/>
                <w:szCs w:val="24"/>
              </w:rPr>
              <w:t>», ООО «КСК» и муниципальное казенное учреждение «Технический центр». МКУ «Технически</w:t>
            </w:r>
            <w:r w:rsidR="00171C32" w:rsidRPr="005912E7">
              <w:rPr>
                <w:sz w:val="24"/>
                <w:szCs w:val="24"/>
              </w:rPr>
              <w:t xml:space="preserve">й центр» осуществляет работы </w:t>
            </w:r>
            <w:proofErr w:type="gramStart"/>
            <w:r w:rsidR="00171C32" w:rsidRPr="005912E7">
              <w:rPr>
                <w:sz w:val="24"/>
                <w:szCs w:val="24"/>
              </w:rPr>
              <w:t xml:space="preserve">по </w:t>
            </w:r>
            <w:r w:rsidRPr="005912E7">
              <w:rPr>
                <w:sz w:val="24"/>
                <w:szCs w:val="24"/>
              </w:rPr>
              <w:t>летнему</w:t>
            </w:r>
            <w:proofErr w:type="gramEnd"/>
            <w:r w:rsidRPr="005912E7">
              <w:rPr>
                <w:sz w:val="24"/>
                <w:szCs w:val="24"/>
              </w:rPr>
              <w:t xml:space="preserve"> и зимнему содержанию, ремонт автодорог.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</w:p>
        </w:tc>
      </w:tr>
      <w:tr w:rsidR="00F932E6" w:rsidRPr="005912E7" w:rsidTr="00F0494E">
        <w:tc>
          <w:tcPr>
            <w:tcW w:w="566" w:type="dxa"/>
          </w:tcPr>
          <w:p w:rsidR="00F932E6" w:rsidRPr="005912E7" w:rsidRDefault="00F932E6" w:rsidP="00F932E6">
            <w:r w:rsidRPr="005912E7">
              <w:t>8.1</w:t>
            </w:r>
          </w:p>
        </w:tc>
        <w:tc>
          <w:tcPr>
            <w:tcW w:w="2833" w:type="dxa"/>
          </w:tcPr>
          <w:p w:rsidR="00F932E6" w:rsidRPr="005912E7" w:rsidRDefault="00F932E6" w:rsidP="00F932E6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Развитие механизма привлечения хозяйствующих субъектов различных форм собственности к выполнению работ, связанных с дорожной деятельностью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5" w:type="dxa"/>
            <w:gridSpan w:val="2"/>
          </w:tcPr>
          <w:p w:rsidR="00F932E6" w:rsidRPr="005912E7" w:rsidRDefault="00F932E6" w:rsidP="00F932E6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5912E7" w:rsidRDefault="00F932E6" w:rsidP="00F932E6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5912E7" w:rsidRDefault="00F932E6" w:rsidP="00F932E6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5912E7" w:rsidRDefault="00F932E6" w:rsidP="00F932E6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5912E7" w:rsidRDefault="00DE1DEC" w:rsidP="00F932E6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171C32" w:rsidRPr="005912E7" w:rsidRDefault="00171C32" w:rsidP="00171C32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За три квартала 2024 года заключено 3 муниципальных контракта на сумму </w:t>
            </w:r>
          </w:p>
          <w:p w:rsidR="00171C32" w:rsidRPr="005912E7" w:rsidRDefault="00171C32" w:rsidP="00171C32">
            <w:pPr>
              <w:rPr>
                <w:sz w:val="24"/>
                <w:szCs w:val="24"/>
              </w:rPr>
            </w:pPr>
            <w:r w:rsidRPr="005912E7">
              <w:rPr>
                <w:color w:val="222222"/>
                <w:sz w:val="24"/>
                <w:szCs w:val="24"/>
                <w:shd w:val="clear" w:color="auto" w:fill="FFFFFF"/>
              </w:rPr>
              <w:t>5 321 902,02 рублей на  ремонт  и строительство автомобильных дорог местного значения</w:t>
            </w:r>
          </w:p>
        </w:tc>
      </w:tr>
      <w:tr w:rsidR="00F932E6" w:rsidRPr="005912E7" w:rsidTr="00F0494E">
        <w:tc>
          <w:tcPr>
            <w:tcW w:w="566" w:type="dxa"/>
          </w:tcPr>
          <w:p w:rsidR="00F932E6" w:rsidRPr="005912E7" w:rsidRDefault="00F932E6" w:rsidP="004253E9">
            <w:r w:rsidRPr="005912E7">
              <w:t>8.2</w:t>
            </w:r>
          </w:p>
        </w:tc>
        <w:tc>
          <w:tcPr>
            <w:tcW w:w="2833" w:type="dxa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Сокращение сроков приемки выполненных работ по результатам исполнения заключенных муниципальных контрактов.</w:t>
            </w:r>
          </w:p>
        </w:tc>
        <w:tc>
          <w:tcPr>
            <w:tcW w:w="1845" w:type="dxa"/>
            <w:gridSpan w:val="2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5912E7" w:rsidRDefault="00DE1DEC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F932E6" w:rsidRPr="005912E7" w:rsidRDefault="005F316F" w:rsidP="00250957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Контрактами предусмотрено подготовка заказчиками в течение </w:t>
            </w:r>
            <w:r w:rsidR="00250957" w:rsidRPr="005912E7">
              <w:rPr>
                <w:sz w:val="24"/>
                <w:szCs w:val="24"/>
              </w:rPr>
              <w:t>10</w:t>
            </w:r>
            <w:r w:rsidRPr="005912E7">
              <w:rPr>
                <w:sz w:val="24"/>
                <w:szCs w:val="24"/>
              </w:rPr>
              <w:t xml:space="preserve"> дней акта приемки выполнения работ с момента получения уведомления от подрядчика о завершении работы.</w:t>
            </w:r>
          </w:p>
        </w:tc>
      </w:tr>
      <w:tr w:rsidR="00E83BDF" w:rsidRPr="005912E7" w:rsidTr="00556F56">
        <w:tc>
          <w:tcPr>
            <w:tcW w:w="15028" w:type="dxa"/>
            <w:gridSpan w:val="11"/>
          </w:tcPr>
          <w:p w:rsidR="00E83BDF" w:rsidRPr="005912E7" w:rsidRDefault="00E83BDF" w:rsidP="004253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9.Рынок кадастровых и землеустроительных работ</w:t>
            </w:r>
          </w:p>
        </w:tc>
      </w:tr>
      <w:tr w:rsidR="00E83BDF" w:rsidRPr="005912E7" w:rsidTr="00556F56">
        <w:tc>
          <w:tcPr>
            <w:tcW w:w="15028" w:type="dxa"/>
            <w:gridSpan w:val="11"/>
          </w:tcPr>
          <w:p w:rsidR="00E83BDF" w:rsidRPr="005912E7" w:rsidRDefault="00F932E6" w:rsidP="00C64F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sz w:val="24"/>
                <w:szCs w:val="24"/>
              </w:rPr>
              <w:t xml:space="preserve">На рынке кадастровых и землеустроительных работ услуги оказывают </w:t>
            </w:r>
            <w:r w:rsidR="00C64F6E" w:rsidRPr="005912E7">
              <w:rPr>
                <w:sz w:val="24"/>
                <w:szCs w:val="24"/>
              </w:rPr>
              <w:t>4</w:t>
            </w:r>
            <w:r w:rsidRPr="005912E7">
              <w:rPr>
                <w:sz w:val="24"/>
                <w:szCs w:val="24"/>
              </w:rPr>
              <w:t xml:space="preserve"> организации  частной формы собственности: ООО «</w:t>
            </w:r>
            <w:proofErr w:type="spellStart"/>
            <w:r w:rsidRPr="005912E7">
              <w:rPr>
                <w:sz w:val="24"/>
                <w:szCs w:val="24"/>
              </w:rPr>
              <w:t>Геосат</w:t>
            </w:r>
            <w:proofErr w:type="spellEnd"/>
            <w:r w:rsidRPr="005912E7">
              <w:rPr>
                <w:sz w:val="24"/>
                <w:szCs w:val="24"/>
              </w:rPr>
              <w:t>» , ООО «Регион»; ППК «</w:t>
            </w:r>
            <w:proofErr w:type="spellStart"/>
            <w:r w:rsidRPr="005912E7">
              <w:rPr>
                <w:sz w:val="24"/>
                <w:szCs w:val="24"/>
              </w:rPr>
              <w:t>Роскадастр</w:t>
            </w:r>
            <w:proofErr w:type="spellEnd"/>
            <w:r w:rsidRPr="005912E7">
              <w:rPr>
                <w:sz w:val="24"/>
                <w:szCs w:val="24"/>
              </w:rPr>
              <w:t>»</w:t>
            </w:r>
            <w:r w:rsidR="00C64F6E" w:rsidRPr="005912E7">
              <w:rPr>
                <w:sz w:val="24"/>
                <w:szCs w:val="24"/>
              </w:rPr>
              <w:t>, ООО «Азимут»</w:t>
            </w:r>
          </w:p>
        </w:tc>
      </w:tr>
      <w:tr w:rsidR="00F932E6" w:rsidRPr="005912E7" w:rsidTr="00F0494E">
        <w:tc>
          <w:tcPr>
            <w:tcW w:w="566" w:type="dxa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9.1</w:t>
            </w:r>
          </w:p>
        </w:tc>
        <w:tc>
          <w:tcPr>
            <w:tcW w:w="2833" w:type="dxa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Мониторинг деятельности кадастровых инженеров, выполняющие кадастровые и землеустроительные работы</w:t>
            </w:r>
          </w:p>
        </w:tc>
        <w:tc>
          <w:tcPr>
            <w:tcW w:w="1845" w:type="dxa"/>
            <w:gridSpan w:val="2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5912E7" w:rsidRDefault="0025226E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F932E6" w:rsidRPr="005912E7" w:rsidRDefault="00076388" w:rsidP="00C64F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В 202</w:t>
            </w:r>
            <w:r w:rsidR="002E73D3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году на территории Кавалеровского </w:t>
            </w:r>
            <w:r w:rsidR="00181E34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</w:t>
            </w:r>
            <w:r w:rsidR="000E6E2F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а функционируют</w:t>
            </w:r>
            <w:r w:rsidR="00C64F6E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4</w:t>
            </w: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организации с общей численностью </w:t>
            </w:r>
            <w:r w:rsidR="00C64F6E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кадастровых инженер</w:t>
            </w:r>
            <w:r w:rsidR="00C64F6E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ов</w:t>
            </w:r>
            <w:r w:rsidR="006A6CD6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(территориальных), 1 по согласованию.</w:t>
            </w:r>
          </w:p>
        </w:tc>
      </w:tr>
      <w:tr w:rsidR="00F932E6" w:rsidRPr="005912E7" w:rsidTr="00F0494E">
        <w:tc>
          <w:tcPr>
            <w:tcW w:w="566" w:type="dxa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9.2</w:t>
            </w:r>
          </w:p>
        </w:tc>
        <w:tc>
          <w:tcPr>
            <w:tcW w:w="2833" w:type="dxa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Формирование земельных участков для предоставления гражданам, имеющих трех и более детей и иных льготных категорий граждан</w:t>
            </w:r>
          </w:p>
        </w:tc>
        <w:tc>
          <w:tcPr>
            <w:tcW w:w="1845" w:type="dxa"/>
            <w:gridSpan w:val="2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5912E7" w:rsidRDefault="00F932E6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5912E7" w:rsidRDefault="0025226E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5912E7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F932E6" w:rsidRPr="005912E7" w:rsidRDefault="006B4CCC" w:rsidP="00C4482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sz w:val="24"/>
                <w:szCs w:val="24"/>
              </w:rPr>
              <w:t>Сформированы семь участков для предоставления гражданам, имеющих трех и более детей и иных категорий граждан</w:t>
            </w:r>
          </w:p>
        </w:tc>
      </w:tr>
    </w:tbl>
    <w:p w:rsidR="00B813A8" w:rsidRPr="005912E7" w:rsidRDefault="00B813A8" w:rsidP="004253E9">
      <w:pPr>
        <w:widowControl w:val="0"/>
        <w:autoSpaceDE w:val="0"/>
        <w:autoSpaceDN w:val="0"/>
        <w:jc w:val="center"/>
        <w:rPr>
          <w:rFonts w:cs="Calibri"/>
          <w:sz w:val="24"/>
          <w:szCs w:val="24"/>
        </w:rPr>
      </w:pPr>
    </w:p>
    <w:p w:rsidR="00B813A8" w:rsidRPr="005912E7" w:rsidRDefault="00B813A8" w:rsidP="004253E9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</w:p>
    <w:p w:rsidR="00B813A8" w:rsidRPr="005912E7" w:rsidRDefault="00B813A8" w:rsidP="004253E9">
      <w:pPr>
        <w:widowControl w:val="0"/>
        <w:autoSpaceDE w:val="0"/>
        <w:autoSpaceDN w:val="0"/>
        <w:jc w:val="both"/>
        <w:rPr>
          <w:rFonts w:cs="Calibri"/>
          <w:sz w:val="26"/>
          <w:szCs w:val="26"/>
        </w:rPr>
      </w:pPr>
      <w:r w:rsidRPr="005912E7">
        <w:rPr>
          <w:rFonts w:cs="Calibri"/>
          <w:sz w:val="26"/>
          <w:szCs w:val="26"/>
        </w:rPr>
        <w:t xml:space="preserve"> </w:t>
      </w:r>
    </w:p>
    <w:p w:rsidR="00B813A8" w:rsidRPr="005912E7" w:rsidRDefault="00B813A8" w:rsidP="004253E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204"/>
      <w:r w:rsidRPr="005912E7">
        <w:rPr>
          <w:rFonts w:ascii="Arial" w:hAnsi="Arial" w:cs="Arial"/>
          <w:b/>
          <w:bCs/>
          <w:color w:val="26282F"/>
          <w:sz w:val="24"/>
          <w:szCs w:val="24"/>
        </w:rPr>
        <w:t>I. Системные мероприятия</w:t>
      </w:r>
    </w:p>
    <w:p w:rsidR="00B813A8" w:rsidRPr="005912E7" w:rsidRDefault="00B813A8" w:rsidP="004253E9">
      <w:pPr>
        <w:widowControl w:val="0"/>
        <w:autoSpaceDE w:val="0"/>
        <w:autoSpaceDN w:val="0"/>
        <w:adjustRightInd w:val="0"/>
        <w:jc w:val="center"/>
        <w:rPr>
          <w:rFonts w:cs="Arial"/>
          <w:color w:val="242424"/>
          <w:spacing w:val="2"/>
          <w:sz w:val="28"/>
          <w:szCs w:val="28"/>
        </w:rPr>
      </w:pPr>
      <w:r w:rsidRPr="005912E7">
        <w:rPr>
          <w:rFonts w:cs="Arial"/>
          <w:color w:val="242424"/>
          <w:spacing w:val="2"/>
          <w:sz w:val="28"/>
          <w:szCs w:val="28"/>
        </w:rPr>
        <w:t>Системные мероприятия по содействию развитию конкуренции</w:t>
      </w:r>
    </w:p>
    <w:tbl>
      <w:tblPr>
        <w:tblW w:w="15026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126"/>
        <w:gridCol w:w="1984"/>
        <w:gridCol w:w="1843"/>
        <w:gridCol w:w="1559"/>
        <w:gridCol w:w="1418"/>
        <w:gridCol w:w="1984"/>
        <w:gridCol w:w="3559"/>
      </w:tblGrid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Описание проблемы, на решение которой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направлено 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Сроки исполнения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Вид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Исполнители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Исполнение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7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8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Задача:</w:t>
            </w:r>
          </w:p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813A8" w:rsidRPr="005912E7" w:rsidTr="00F1741E">
        <w:trPr>
          <w:trHeight w:val="11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Оказание консультационных услуг субъектам малого и среднего предпринимательства (в том числе о мерах государственной поддержки)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5912E7">
              <w:rPr>
                <w:rFonts w:cs="Calibri"/>
                <w:color w:val="2D2D2D"/>
                <w:sz w:val="24"/>
                <w:szCs w:val="24"/>
              </w:rPr>
              <w:t>Отчет о количестве оказанных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5912E7">
              <w:rPr>
                <w:rFonts w:cs="Calibri"/>
                <w:color w:val="2D2D2D"/>
                <w:sz w:val="24"/>
                <w:szCs w:val="24"/>
              </w:rPr>
              <w:t>Отдел экономики</w:t>
            </w:r>
            <w:r w:rsidR="00A60AB3" w:rsidRPr="005912E7">
              <w:rPr>
                <w:rFonts w:cs="Calibri"/>
                <w:color w:val="2D2D2D"/>
                <w:sz w:val="24"/>
                <w:szCs w:val="24"/>
              </w:rPr>
              <w:t xml:space="preserve"> Управления экономики,</w:t>
            </w:r>
            <w:r w:rsidRPr="005912E7">
              <w:rPr>
                <w:rFonts w:cs="Calibri"/>
                <w:color w:val="2D2D2D"/>
                <w:sz w:val="24"/>
                <w:szCs w:val="24"/>
              </w:rPr>
              <w:t xml:space="preserve"> планирования и потребительского рынка; </w:t>
            </w:r>
          </w:p>
          <w:p w:rsidR="00B813A8" w:rsidRPr="005912E7" w:rsidRDefault="00A60AB3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5912E7">
              <w:rPr>
                <w:rFonts w:cs="Calibri"/>
                <w:color w:val="2D2D2D"/>
                <w:sz w:val="24"/>
                <w:szCs w:val="24"/>
              </w:rPr>
              <w:t>О</w:t>
            </w:r>
            <w:r w:rsidR="00B813A8" w:rsidRPr="005912E7">
              <w:rPr>
                <w:rFonts w:cs="Calibri"/>
                <w:color w:val="2D2D2D"/>
                <w:sz w:val="24"/>
                <w:szCs w:val="24"/>
              </w:rPr>
              <w:t>тдел</w:t>
            </w:r>
            <w:r w:rsidRPr="005912E7">
              <w:rPr>
                <w:rFonts w:cs="Calibri"/>
                <w:color w:val="2D2D2D"/>
                <w:sz w:val="24"/>
                <w:szCs w:val="24"/>
              </w:rPr>
              <w:t xml:space="preserve"> земельных и имущественных отношений Управления архитектуры, градостроительства, земельных и имущественных отношений.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За </w:t>
            </w:r>
            <w:r w:rsidR="001D7545" w:rsidRPr="005912E7">
              <w:rPr>
                <w:sz w:val="24"/>
                <w:szCs w:val="24"/>
              </w:rPr>
              <w:t>3 квартала</w:t>
            </w:r>
            <w:r w:rsidR="00A60AB3" w:rsidRPr="005912E7">
              <w:rPr>
                <w:sz w:val="24"/>
                <w:szCs w:val="24"/>
              </w:rPr>
              <w:t xml:space="preserve"> 202</w:t>
            </w:r>
            <w:r w:rsidR="00E637DE" w:rsidRPr="005912E7">
              <w:rPr>
                <w:sz w:val="24"/>
                <w:szCs w:val="24"/>
              </w:rPr>
              <w:t>4</w:t>
            </w:r>
            <w:r w:rsidR="00A60AB3" w:rsidRPr="005912E7">
              <w:rPr>
                <w:sz w:val="24"/>
                <w:szCs w:val="24"/>
              </w:rPr>
              <w:t xml:space="preserve"> </w:t>
            </w:r>
            <w:proofErr w:type="gramStart"/>
            <w:r w:rsidRPr="005912E7">
              <w:rPr>
                <w:sz w:val="24"/>
                <w:szCs w:val="24"/>
              </w:rPr>
              <w:t>го</w:t>
            </w:r>
            <w:r w:rsidR="00A60AB3" w:rsidRPr="005912E7">
              <w:rPr>
                <w:sz w:val="24"/>
                <w:szCs w:val="24"/>
              </w:rPr>
              <w:t>д</w:t>
            </w:r>
            <w:r w:rsidR="00F5429F" w:rsidRPr="005912E7">
              <w:rPr>
                <w:sz w:val="24"/>
                <w:szCs w:val="24"/>
              </w:rPr>
              <w:t xml:space="preserve"> </w:t>
            </w:r>
            <w:r w:rsidRPr="005912E7">
              <w:rPr>
                <w:sz w:val="24"/>
                <w:szCs w:val="24"/>
              </w:rPr>
              <w:t xml:space="preserve"> специалистами</w:t>
            </w:r>
            <w:proofErr w:type="gramEnd"/>
            <w:r w:rsidRPr="005912E7">
              <w:rPr>
                <w:sz w:val="24"/>
                <w:szCs w:val="24"/>
              </w:rPr>
              <w:t xml:space="preserve"> отдела экономики было оказано </w:t>
            </w:r>
            <w:r w:rsidR="001D7545" w:rsidRPr="005912E7">
              <w:rPr>
                <w:sz w:val="24"/>
                <w:szCs w:val="24"/>
              </w:rPr>
              <w:t>30</w:t>
            </w:r>
            <w:r w:rsidR="00C8490A" w:rsidRPr="005912E7">
              <w:rPr>
                <w:sz w:val="24"/>
                <w:szCs w:val="24"/>
              </w:rPr>
              <w:t xml:space="preserve"> консультационных</w:t>
            </w:r>
            <w:r w:rsidR="00282076" w:rsidRPr="005912E7">
              <w:rPr>
                <w:sz w:val="24"/>
                <w:szCs w:val="24"/>
              </w:rPr>
              <w:t xml:space="preserve"> </w:t>
            </w:r>
            <w:r w:rsidRPr="005912E7">
              <w:rPr>
                <w:sz w:val="24"/>
                <w:szCs w:val="24"/>
              </w:rPr>
              <w:t xml:space="preserve">услуг индивидуальным предпринимателям </w:t>
            </w:r>
            <w:r w:rsidR="00C82DD0" w:rsidRPr="005912E7">
              <w:rPr>
                <w:sz w:val="24"/>
                <w:szCs w:val="24"/>
              </w:rPr>
              <w:t>2</w:t>
            </w:r>
            <w:r w:rsidR="006E308E" w:rsidRPr="005912E7">
              <w:rPr>
                <w:sz w:val="24"/>
                <w:szCs w:val="24"/>
              </w:rPr>
              <w:t>0</w:t>
            </w:r>
            <w:r w:rsidR="00E637DE" w:rsidRPr="005912E7">
              <w:rPr>
                <w:sz w:val="24"/>
                <w:szCs w:val="24"/>
              </w:rPr>
              <w:t xml:space="preserve"> консультации</w:t>
            </w:r>
            <w:r w:rsidRPr="005912E7">
              <w:rPr>
                <w:sz w:val="24"/>
                <w:szCs w:val="24"/>
              </w:rPr>
              <w:t xml:space="preserve"> в области развития бизнеса, маркетинга сбыта и закупок.</w:t>
            </w:r>
          </w:p>
          <w:p w:rsidR="00282076" w:rsidRPr="005912E7" w:rsidRDefault="00C82DD0" w:rsidP="00425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152877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информация по социальному предпринимательству</w:t>
            </w:r>
            <w:r w:rsidR="00F1741E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B813A8" w:rsidRPr="005912E7" w:rsidRDefault="00B813A8" w:rsidP="00C82DD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Специалистами отдела  по управлению имуществом и архитектуры оказано </w:t>
            </w:r>
            <w:r w:rsidR="00FD18DF" w:rsidRPr="005912E7">
              <w:rPr>
                <w:sz w:val="24"/>
                <w:szCs w:val="24"/>
              </w:rPr>
              <w:t>1</w:t>
            </w:r>
            <w:r w:rsidR="00C82DD0" w:rsidRPr="005912E7">
              <w:rPr>
                <w:sz w:val="24"/>
                <w:szCs w:val="24"/>
              </w:rPr>
              <w:t>0</w:t>
            </w:r>
            <w:r w:rsidR="008367A7" w:rsidRPr="005912E7">
              <w:rPr>
                <w:sz w:val="24"/>
                <w:szCs w:val="24"/>
              </w:rPr>
              <w:t xml:space="preserve"> консультаци</w:t>
            </w:r>
            <w:r w:rsidR="000655B3" w:rsidRPr="005912E7">
              <w:rPr>
                <w:sz w:val="24"/>
                <w:szCs w:val="24"/>
              </w:rPr>
              <w:t>й</w:t>
            </w:r>
            <w:r w:rsidRPr="005912E7">
              <w:rPr>
                <w:sz w:val="24"/>
                <w:szCs w:val="24"/>
              </w:rPr>
              <w:t xml:space="preserve">, по вопросу имущественной поддержки по перечню нежилых помещений, находящихся в собственности муниципалитета 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Организация в проведении семинаров, круглых столов, совещаний повышающих уровень знаний 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руководителей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Организация мероприятий для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Отчет о количестве проведенных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A60AB3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Отдел экономики Управления экономики, </w:t>
            </w:r>
            <w:r w:rsidR="00B813A8" w:rsidRPr="005912E7">
              <w:rPr>
                <w:rFonts w:cs="Arial"/>
                <w:color w:val="2D2D2D"/>
                <w:sz w:val="24"/>
                <w:szCs w:val="24"/>
              </w:rPr>
              <w:t>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A60AB3" w:rsidP="004253E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B813A8" w:rsidRPr="005912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нформационная поддержка оказывалась посредством приглашения предпринимателей на видеоконференции, размещения информации на официальном сайте администрации, в СМИ и по электронной почте. 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Задача:</w:t>
            </w:r>
            <w:r w:rsidRPr="005912E7">
              <w:rPr>
                <w:rFonts w:ascii="Arial" w:hAnsi="Arial" w:cs="Arial"/>
                <w:b/>
              </w:rPr>
              <w:t xml:space="preserve"> </w:t>
            </w: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Обеспечение прозрачности и доступности закупок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предусматривающее:</w:t>
            </w:r>
          </w:p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- снижение количества случаев осуществления закупки у единственного поставщика (подрядчика, исполнителя);</w:t>
            </w:r>
          </w:p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- 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      </w:r>
          </w:p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- 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      </w:r>
          </w:p>
        </w:tc>
      </w:tr>
      <w:tr w:rsidR="00B813A8" w:rsidRPr="005912E7" w:rsidTr="00A626E9">
        <w:trPr>
          <w:trHeight w:val="3388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Увеличение доли закупок, участниками которых являются субъекты малого предпринимательства в сфере муниципального заказа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Увеличение уровня конкуренции при проведении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C30" w:rsidRPr="005912E7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2022-60%</w:t>
            </w:r>
          </w:p>
          <w:p w:rsidR="00047C30" w:rsidRPr="005912E7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2023-61%</w:t>
            </w:r>
          </w:p>
          <w:p w:rsidR="00047C30" w:rsidRPr="005912E7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2024-62%</w:t>
            </w:r>
          </w:p>
          <w:p w:rsidR="00B813A8" w:rsidRPr="005912E7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2025-63%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Отдел муниципальных закупок администрации Кавалеровского муниципального района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8" w:rsidRPr="005912E7" w:rsidRDefault="00CA3418" w:rsidP="004253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sz w:val="24"/>
                <w:szCs w:val="24"/>
                <w:lang w:eastAsia="en-US"/>
              </w:rPr>
              <w:t xml:space="preserve">Субъекты малого предпринимательства привлекаются к участию в муниципальных закупках товаров и услуг 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нужд», что в условиях экономической нестабильности дает малому предпринимательству более или </w:t>
            </w:r>
            <w:r w:rsidRPr="005912E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менее гарантированные рынки сбыта продукции. </w:t>
            </w:r>
          </w:p>
          <w:p w:rsidR="00B813A8" w:rsidRPr="005912E7" w:rsidRDefault="00A626E9" w:rsidP="005912E7">
            <w:pPr>
              <w:spacing w:after="200" w:line="276" w:lineRule="auto"/>
              <w:ind w:left="151"/>
              <w:jc w:val="both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eastAsia="Calibri"/>
                <w:sz w:val="24"/>
                <w:szCs w:val="24"/>
                <w:lang w:eastAsia="en-US"/>
              </w:rPr>
              <w:t xml:space="preserve">За 9 </w:t>
            </w:r>
            <w:proofErr w:type="spellStart"/>
            <w:r w:rsidRPr="005912E7">
              <w:rPr>
                <w:rFonts w:eastAsia="Calibri"/>
                <w:sz w:val="24"/>
                <w:szCs w:val="24"/>
                <w:lang w:eastAsia="en-US"/>
              </w:rPr>
              <w:t>мес</w:t>
            </w:r>
            <w:proofErr w:type="spellEnd"/>
            <w:r w:rsidRPr="005912E7">
              <w:rPr>
                <w:rFonts w:eastAsia="Calibri"/>
                <w:sz w:val="24"/>
                <w:szCs w:val="24"/>
                <w:lang w:eastAsia="en-US"/>
              </w:rPr>
              <w:t xml:space="preserve"> 2024 года заключено  57 контрактов на сумму 85 998 891,41 руб.,  из которых 47 контрактов на сумму 73 232 106,07 руб. (85%) размещены у субъектов малого предпринимательства.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использование допустимых объемов размещения закупок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план-график закупок, отчеты, мониторинг закупок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944B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Допустимый лимит закупок, заключаемых с единственным поставщиком, использован на </w:t>
            </w:r>
            <w:r w:rsidR="00A626E9" w:rsidRPr="005912E7">
              <w:rPr>
                <w:sz w:val="24"/>
                <w:szCs w:val="24"/>
              </w:rPr>
              <w:t>62</w:t>
            </w:r>
            <w:r w:rsidRPr="005912E7">
              <w:rPr>
                <w:sz w:val="24"/>
                <w:szCs w:val="24"/>
              </w:rPr>
              <w:t>%.</w:t>
            </w:r>
          </w:p>
        </w:tc>
      </w:tr>
      <w:tr w:rsidR="00B813A8" w:rsidRPr="005912E7" w:rsidTr="00594E0C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2.3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Проведение обучающих мероприятий для субъектов малого и среднего предпринимательства, связанных с </w:t>
            </w:r>
            <w:r w:rsidRPr="005912E7">
              <w:rPr>
                <w:sz w:val="24"/>
                <w:szCs w:val="24"/>
              </w:rPr>
              <w:lastRenderedPageBreak/>
              <w:t>участием в муниципальных закупках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 xml:space="preserve">Недостаточное информирование субъектов малого и среднего предпринимательства о порядке и условиях участия </w:t>
            </w:r>
            <w:r w:rsidRPr="005912E7">
              <w:rPr>
                <w:sz w:val="24"/>
                <w:szCs w:val="24"/>
              </w:rPr>
              <w:lastRenderedPageBreak/>
              <w:t>в государственных и муниципальных закупках и закупках у крупнейших заказчиков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 xml:space="preserve">Оказание информационного содействия участникам закупки по вопросам новых требований </w:t>
            </w:r>
            <w:r w:rsidRPr="005912E7">
              <w:rPr>
                <w:sz w:val="24"/>
                <w:szCs w:val="24"/>
              </w:rPr>
              <w:lastRenderedPageBreak/>
              <w:t>законодательства о закупках, заключение прямого договора, порядок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Отчеты о проведении обучающих мероприятий для субъектов малого и </w:t>
            </w:r>
            <w:r w:rsidRPr="005912E7">
              <w:rPr>
                <w:sz w:val="24"/>
                <w:szCs w:val="24"/>
              </w:rPr>
              <w:lastRenderedPageBreak/>
              <w:t>среднего предпринимательства, связанных с участием в государственных и муниципальных закупках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CA341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 xml:space="preserve">Отдел муниципальных закупок Управления экономики, планирования и </w:t>
            </w:r>
            <w:r w:rsidRPr="005912E7">
              <w:rPr>
                <w:sz w:val="24"/>
                <w:szCs w:val="24"/>
              </w:rPr>
              <w:lastRenderedPageBreak/>
              <w:t>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418" w:rsidRPr="005912E7" w:rsidRDefault="00CA3418" w:rsidP="004253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Проводятся консультации для субъектов малого предпринимательства с целью привлечь к участию в электронных процедурах закупок, передать навыки работы на электронных торговых площадках </w:t>
            </w:r>
            <w:r w:rsidRPr="005912E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 Единой информационной системе в сфере закупок. </w:t>
            </w:r>
          </w:p>
          <w:p w:rsidR="00B813A8" w:rsidRPr="005912E7" w:rsidRDefault="00B813A8" w:rsidP="004253E9">
            <w:pPr>
              <w:rPr>
                <w:sz w:val="24"/>
                <w:szCs w:val="24"/>
              </w:rPr>
            </w:pP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2.4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Организация проведения совещаний, рабочих встреч для заказчиков, специалистов в сфере закупок по вопросам 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Несоблюдение требований действующего 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Повышение правовой грамотности заказчиков, специалистов в сфере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2022-2025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(работ, услуг), поступающим от заинтересованных лиц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3418" w:rsidRPr="005912E7" w:rsidRDefault="00CA341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Отдел муниципальных закупок Управления экономики, планирования и потребительского рынка</w:t>
            </w:r>
          </w:p>
          <w:p w:rsidR="00B813A8" w:rsidRPr="005912E7" w:rsidRDefault="00B813A8" w:rsidP="004253E9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6AB" w:rsidRPr="005912E7" w:rsidRDefault="00B646AB" w:rsidP="004253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12E7">
              <w:rPr>
                <w:rFonts w:eastAsia="Calibri"/>
                <w:sz w:val="24"/>
                <w:szCs w:val="24"/>
                <w:lang w:eastAsia="en-US"/>
              </w:rPr>
              <w:t>По мере поступления и необходимости рассылаются информационные письма по учрежде</w:t>
            </w:r>
            <w:r w:rsidR="004273D2" w:rsidRPr="005912E7">
              <w:rPr>
                <w:rFonts w:eastAsia="Calibri"/>
                <w:sz w:val="24"/>
                <w:szCs w:val="24"/>
                <w:lang w:eastAsia="en-US"/>
              </w:rPr>
              <w:t xml:space="preserve">ниям с необходимой информацией </w:t>
            </w:r>
            <w:r w:rsidRPr="005912E7">
              <w:rPr>
                <w:rFonts w:eastAsia="Calibri"/>
                <w:sz w:val="24"/>
                <w:szCs w:val="24"/>
                <w:lang w:eastAsia="en-US"/>
              </w:rPr>
              <w:t xml:space="preserve">об изменениях 44 ФЗ, о его применении, об особенностях некоторых видов закупок, а также проводятся совместные </w:t>
            </w:r>
            <w:proofErr w:type="spellStart"/>
            <w:r w:rsidRPr="005912E7">
              <w:rPr>
                <w:rFonts w:eastAsia="Calibri"/>
                <w:sz w:val="24"/>
                <w:szCs w:val="24"/>
                <w:lang w:eastAsia="en-US"/>
              </w:rPr>
              <w:t>вебинары</w:t>
            </w:r>
            <w:proofErr w:type="spellEnd"/>
            <w:r w:rsidRPr="005912E7">
              <w:rPr>
                <w:rFonts w:eastAsia="Calibri"/>
                <w:sz w:val="24"/>
                <w:szCs w:val="24"/>
                <w:lang w:eastAsia="en-US"/>
              </w:rPr>
              <w:t xml:space="preserve">, рабочие встречи с сотрудниками других учреждений района. </w:t>
            </w:r>
          </w:p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2E7">
              <w:rPr>
                <w:rFonts w:ascii="Arial" w:hAnsi="Arial" w:cs="Arial"/>
              </w:rPr>
              <w:t>2.5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Обеспечение осуществления закупок товаров, работ, услуг у </w:t>
            </w:r>
            <w:r w:rsidRPr="005912E7">
              <w:rPr>
                <w:sz w:val="24"/>
                <w:szCs w:val="24"/>
              </w:rPr>
              <w:lastRenderedPageBreak/>
              <w:t>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 xml:space="preserve">несоблюдение заказчиками требований действующего </w:t>
            </w:r>
            <w:r w:rsidRPr="005912E7">
              <w:rPr>
                <w:sz w:val="24"/>
                <w:szCs w:val="24"/>
              </w:rPr>
              <w:lastRenderedPageBreak/>
              <w:t>законодательства Российской Федерации о контрактной системе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 xml:space="preserve">субъектам малого предпринимательства и социально </w:t>
            </w:r>
            <w:r w:rsidRPr="005912E7">
              <w:rPr>
                <w:sz w:val="24"/>
                <w:szCs w:val="24"/>
              </w:rPr>
              <w:lastRenderedPageBreak/>
              <w:t>ориентированным некоммерческим организациям при осуществлении закупок в объеме не менее чем 25% совокупного годового объема закупок.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Отдел муниципальных закупок </w:t>
            </w:r>
            <w:r w:rsidR="00CA3418" w:rsidRPr="005912E7">
              <w:rPr>
                <w:sz w:val="24"/>
                <w:szCs w:val="24"/>
              </w:rPr>
              <w:t xml:space="preserve">Управления </w:t>
            </w:r>
            <w:r w:rsidR="00CA3418" w:rsidRPr="005912E7">
              <w:rPr>
                <w:sz w:val="24"/>
                <w:szCs w:val="24"/>
              </w:rPr>
              <w:lastRenderedPageBreak/>
              <w:t>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F838B6" w:rsidP="00A626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 xml:space="preserve">Приоритетно при размещении закупок преимущество предоставляется субъектам малого предпринимательства и </w:t>
            </w:r>
            <w:r w:rsidRPr="005912E7">
              <w:rPr>
                <w:sz w:val="24"/>
                <w:szCs w:val="24"/>
              </w:rPr>
              <w:lastRenderedPageBreak/>
              <w:t>СОНКО, за</w:t>
            </w:r>
            <w:r w:rsidR="00A626E9" w:rsidRPr="005912E7">
              <w:rPr>
                <w:sz w:val="24"/>
                <w:szCs w:val="24"/>
              </w:rPr>
              <w:t xml:space="preserve"> 9 месяцев</w:t>
            </w:r>
            <w:r w:rsidRPr="005912E7">
              <w:rPr>
                <w:sz w:val="24"/>
                <w:szCs w:val="24"/>
              </w:rPr>
              <w:t xml:space="preserve"> 202</w:t>
            </w:r>
            <w:r w:rsidR="00944B12" w:rsidRPr="005912E7">
              <w:rPr>
                <w:sz w:val="24"/>
                <w:szCs w:val="24"/>
              </w:rPr>
              <w:t>4</w:t>
            </w:r>
            <w:r w:rsidRPr="005912E7">
              <w:rPr>
                <w:sz w:val="24"/>
                <w:szCs w:val="24"/>
              </w:rPr>
              <w:t xml:space="preserve"> го</w:t>
            </w:r>
            <w:r w:rsidR="00A626E9" w:rsidRPr="005912E7">
              <w:rPr>
                <w:sz w:val="24"/>
                <w:szCs w:val="24"/>
              </w:rPr>
              <w:t>да</w:t>
            </w:r>
            <w:r w:rsidRPr="005912E7">
              <w:rPr>
                <w:sz w:val="24"/>
                <w:szCs w:val="24"/>
              </w:rPr>
              <w:t xml:space="preserve"> такие закупки составили </w:t>
            </w:r>
            <w:r w:rsidR="00944B12" w:rsidRPr="005912E7">
              <w:rPr>
                <w:sz w:val="24"/>
                <w:szCs w:val="24"/>
              </w:rPr>
              <w:t>8</w:t>
            </w:r>
            <w:r w:rsidR="00A626E9" w:rsidRPr="005912E7">
              <w:rPr>
                <w:sz w:val="24"/>
                <w:szCs w:val="24"/>
              </w:rPr>
              <w:t>5</w:t>
            </w:r>
            <w:r w:rsidRPr="005912E7">
              <w:rPr>
                <w:sz w:val="24"/>
                <w:szCs w:val="24"/>
              </w:rPr>
              <w:t>%.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Задача: Совершенствование процессов управления в рамках полномочий органов местного самоуправления, закрепленных за ним законодательством РФ, объектами муниципальной собственности, а также ограничение влияния муниципальных предприятий на конкуренцию, включая:</w:t>
            </w:r>
          </w:p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Организацию и проведение публичных торгов 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Размещение в открытом доступе информации о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государственном имуществе Приморского края,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Приморского края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Низкая активность частных организаций, в том числе СО </w:t>
            </w:r>
            <w:r w:rsidR="00693D72" w:rsidRPr="005912E7">
              <w:rPr>
                <w:rFonts w:cs="Arial"/>
                <w:color w:val="2D2D2D"/>
                <w:sz w:val="24"/>
                <w:szCs w:val="24"/>
              </w:rPr>
              <w:t>Н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КО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при проведении публичных торгов государственного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Обеспечение равных условий доступа к информации о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государственном имуществе  муниципального образования 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муниципального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образования , путем размещения указанной информации на официальном сайте РФ в сети Интернет для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оразмещения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информации о проведении торгов (</w:t>
            </w:r>
            <w:hyperlink r:id="rId13" w:history="1">
              <w:r w:rsidRPr="005912E7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5912E7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12E7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proofErr w:type="spellEnd"/>
              <w:r w:rsidRPr="005912E7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12E7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5912E7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12E7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5912E7">
              <w:rPr>
                <w:rFonts w:cs="Arial"/>
                <w:color w:val="2D2D2D"/>
                <w:sz w:val="24"/>
                <w:szCs w:val="24"/>
              </w:rPr>
              <w:t>) и на официальном сайте уполномоченного органа в сети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информация на официальном сайте РФ в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>сети Интернет для размещения информации о проведении торгов (www.torgi.gov.ru) и на официальном сайте уполномоченного органа в сети Интернет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Calibri"/>
                <w:color w:val="2D2D2D"/>
                <w:sz w:val="24"/>
                <w:szCs w:val="24"/>
              </w:rPr>
              <w:lastRenderedPageBreak/>
              <w:t xml:space="preserve">Отдел земельных и имущественных отношений </w:t>
            </w:r>
            <w:r w:rsidRPr="005912E7">
              <w:rPr>
                <w:rFonts w:cs="Calibri"/>
                <w:color w:val="2D2D2D"/>
                <w:sz w:val="24"/>
                <w:szCs w:val="24"/>
              </w:rPr>
              <w:lastRenderedPageBreak/>
              <w:t>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DD7802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Информация</w:t>
            </w:r>
            <w:r w:rsidR="00B813A8" w:rsidRPr="005912E7">
              <w:rPr>
                <w:rFonts w:cs="Arial"/>
                <w:color w:val="2D2D2D"/>
                <w:sz w:val="24"/>
                <w:szCs w:val="24"/>
              </w:rPr>
              <w:t xml:space="preserve"> о перечне имущества для </w:t>
            </w:r>
            <w:proofErr w:type="gramStart"/>
            <w:r w:rsidR="00B813A8" w:rsidRPr="005912E7">
              <w:rPr>
                <w:rFonts w:cs="Arial"/>
                <w:color w:val="2D2D2D"/>
                <w:sz w:val="24"/>
                <w:szCs w:val="24"/>
              </w:rPr>
              <w:t>предоставления  МСП</w:t>
            </w:r>
            <w:proofErr w:type="gramEnd"/>
            <w:r w:rsidR="00B813A8" w:rsidRPr="005912E7">
              <w:rPr>
                <w:rFonts w:cs="Arial"/>
                <w:color w:val="2D2D2D"/>
                <w:sz w:val="24"/>
                <w:szCs w:val="24"/>
              </w:rPr>
              <w:t xml:space="preserve"> Информация о поддержке СО НКО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*</w:t>
            </w:r>
          </w:p>
          <w:p w:rsidR="004F414E" w:rsidRPr="005912E7" w:rsidRDefault="00E41906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 </w:t>
            </w:r>
            <w:hyperlink r:id="rId14" w:history="1">
              <w:r w:rsidR="004F414E" w:rsidRPr="005912E7">
                <w:rPr>
                  <w:rStyle w:val="ac"/>
                  <w:rFonts w:cs="Arial"/>
                  <w:sz w:val="24"/>
                  <w:szCs w:val="24"/>
                </w:rPr>
                <w:t>https://kavalerovskij-r25.gosweb.gosuslugi.ru/deyatelnost/napravleniya-deyatelnosti/biznes-predprinimatelstvo/invisti/</w:t>
              </w:r>
            </w:hyperlink>
          </w:p>
          <w:p w:rsidR="004F414E" w:rsidRPr="005912E7" w:rsidRDefault="004F414E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  <w:p w:rsidR="00E037B3" w:rsidRPr="005912E7" w:rsidRDefault="00E037B3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Задача: Содействие развитию практики применения механизмов муниципального-частного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4.1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Задача: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Проведение контрольных мероприятий по проверке целевого использования государственного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(муниципального) недвижимого имущества в социальной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повышения уровня и качества жизни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Проведены проверки целевого использования государственного (муниципального) недвижимого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имущества в социальной сфере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заключения по итогам проверки целевого использования государствен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ного (муниципального) недвижимого имущества в социальной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Calibri"/>
                <w:color w:val="2D2D2D"/>
                <w:sz w:val="24"/>
                <w:szCs w:val="24"/>
              </w:rPr>
              <w:lastRenderedPageBreak/>
              <w:t>Отдел земельных и имущественных отношений Управления архитектуры, градостроитель</w:t>
            </w:r>
            <w:r w:rsidRPr="005912E7">
              <w:rPr>
                <w:rFonts w:cs="Calibri"/>
                <w:color w:val="2D2D2D"/>
                <w:sz w:val="24"/>
                <w:szCs w:val="24"/>
              </w:rPr>
              <w:lastRenderedPageBreak/>
              <w:t>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E9" w:rsidRPr="005912E7" w:rsidRDefault="00A626E9" w:rsidP="00A626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proofErr w:type="gramStart"/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За  9</w:t>
            </w:r>
            <w:proofErr w:type="gram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месяцев 2024 года проведено мероприятие по проверке целевого использования объекта недвижимого имущества, переданного по договору безвозмездного пользования Кавалеровскому подразделению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Приморской краевой общественной организации  ветеранов (пенсионеров) войны, труда, Вооруженных Сил и правоохранительных органов, Муниципальному комитету Кавалеровского городского поселения.</w:t>
            </w:r>
          </w:p>
          <w:p w:rsidR="00B813A8" w:rsidRPr="005912E7" w:rsidRDefault="00A626E9" w:rsidP="00A626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    По результатам проверки установлено, что имущество используется по назначению, определенному договором.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4.2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Задача: 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Приморского края в рамках соответствующего соглашения или меморандума между органами исполнительной власти Приморского края и органами местного самоуправления.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Разработка и утверждение типового административного регламента предоставления муниципальной услуги по выдаче разрешений на строительство; типового административно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го регламента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Отсутствие благоприятных условий для хозяйствующих субъектов при входе на рынок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создание условий максимального благоприятствования хозяйствующим субъектам при входе на рынок; 100% внедрение в муниципальных образованиях типовых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административных регламентов по предоставлению разрешений на строительство и ввод объектов в эксплуатацию, типовых административных регламентов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01.10.2019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типовой административный регламент предоставления муниципальной услуги по выдаче разрешений на строительств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>о; типовой административный регламент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Calibri"/>
                <w:color w:val="2D2D2D"/>
                <w:sz w:val="24"/>
                <w:szCs w:val="24"/>
              </w:rPr>
              <w:lastRenderedPageBreak/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802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Административный регламент «Выдача разрешения на </w:t>
            </w:r>
            <w:r w:rsidR="00E2476D" w:rsidRPr="005912E7">
              <w:rPr>
                <w:rFonts w:cs="Arial"/>
                <w:color w:val="2D2D2D"/>
                <w:sz w:val="24"/>
                <w:szCs w:val="24"/>
              </w:rPr>
              <w:t xml:space="preserve">строительство» * </w:t>
            </w:r>
            <w:hyperlink r:id="rId15" w:history="1">
              <w:r w:rsidR="00E2476D" w:rsidRPr="005912E7">
                <w:rPr>
                  <w:rStyle w:val="ac"/>
                  <w:rFonts w:cs="Arial"/>
                  <w:sz w:val="24"/>
                  <w:szCs w:val="24"/>
                </w:rPr>
                <w:t>https://kavalerovskij-r25.gosweb.gosuslugi.ru/netcat_files/321/3958/Reglament_Vydacha_razresheniya_na_stroitel_stvo_utv_post_27_ot_05.02.2020_s_izmen_ot_08.04.2020_80_i_12.05.2021_87.pdf</w:t>
              </w:r>
            </w:hyperlink>
          </w:p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Административный регламент</w:t>
            </w:r>
          </w:p>
          <w:p w:rsidR="00257000" w:rsidRPr="005912E7" w:rsidRDefault="00B813A8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5912E7">
              <w:rPr>
                <w:rFonts w:cs="Arial"/>
                <w:color w:val="2D2D2D"/>
                <w:sz w:val="24"/>
                <w:szCs w:val="24"/>
              </w:rPr>
              <w:t>« Выдача</w:t>
            </w:r>
            <w:proofErr w:type="gram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разрешений на ввод»</w:t>
            </w:r>
            <w:r w:rsidR="00DD7802" w:rsidRPr="005912E7">
              <w:rPr>
                <w:rFonts w:cs="Arial"/>
                <w:color w:val="2D2D2D"/>
                <w:sz w:val="24"/>
                <w:szCs w:val="24"/>
              </w:rPr>
              <w:t>*</w:t>
            </w:r>
          </w:p>
          <w:p w:rsidR="00E2476D" w:rsidRPr="005912E7" w:rsidRDefault="00650108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0070C0"/>
                <w:sz w:val="24"/>
                <w:szCs w:val="24"/>
              </w:rPr>
            </w:pPr>
            <w:hyperlink r:id="rId16" w:history="1">
              <w:r w:rsidR="00E2476D" w:rsidRPr="005912E7">
                <w:rPr>
                  <w:rStyle w:val="ac"/>
                  <w:rFonts w:cs="Arial"/>
                  <w:color w:val="0070C0"/>
                  <w:sz w:val="24"/>
                  <w:szCs w:val="24"/>
                </w:rPr>
                <w:t>https://kavalerovskij-</w:t>
              </w:r>
              <w:r w:rsidR="00E2476D" w:rsidRPr="005912E7">
                <w:rPr>
                  <w:rStyle w:val="ac"/>
                  <w:rFonts w:cs="Arial"/>
                  <w:color w:val="0070C0"/>
                  <w:sz w:val="24"/>
                  <w:szCs w:val="24"/>
                </w:rPr>
                <w:lastRenderedPageBreak/>
                <w:t>r25.gosweb.gosuslugi.ru/netcat_files/321/3958/Reglament_Vydacha_razresheniya_na_vvod_ob_ekta_v_expluatatsiyu_utv_post_26_ot_05.02.2020_s_izmen_ot_09.04.2020_88.pdf</w:t>
              </w:r>
            </w:hyperlink>
          </w:p>
          <w:p w:rsidR="00F324B4" w:rsidRPr="005912E7" w:rsidRDefault="00F324B4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0070C0"/>
                <w:sz w:val="24"/>
                <w:szCs w:val="24"/>
              </w:rPr>
            </w:pPr>
          </w:p>
          <w:p w:rsidR="00E2476D" w:rsidRPr="005912E7" w:rsidRDefault="00E2476D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  <w:p w:rsidR="00E2476D" w:rsidRPr="005912E7" w:rsidRDefault="00E2476D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5912E7" w:rsidTr="00F0494E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lastRenderedPageBreak/>
              <w:t>5.Задача: устранение избыточного муниципального регулирования, а также снижение административных барьеров,</w:t>
            </w:r>
          </w:p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муниципального района и экспертизы нормативных правовых муниципального района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др.).</w:t>
            </w: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Подготовка доклада об антимонопольном </w:t>
            </w:r>
            <w:proofErr w:type="spellStart"/>
            <w:r w:rsidRPr="005912E7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Наличие рисков негативных последствий, связанных с антимонопольными нарушениями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Направление доклада об антимонопольном </w:t>
            </w:r>
            <w:proofErr w:type="spellStart"/>
            <w:r w:rsidRPr="005912E7">
              <w:rPr>
                <w:sz w:val="24"/>
                <w:szCs w:val="24"/>
              </w:rPr>
              <w:t>комплаенсе</w:t>
            </w:r>
            <w:proofErr w:type="spellEnd"/>
            <w:r w:rsidRPr="005912E7">
              <w:rPr>
                <w:sz w:val="24"/>
                <w:szCs w:val="24"/>
              </w:rPr>
              <w:t xml:space="preserve"> в министерство экономического развития Приморского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5912E7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25226E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Отдел муниципального контроля Управления экономики, </w:t>
            </w:r>
            <w:r w:rsidR="00B813A8" w:rsidRPr="005912E7">
              <w:rPr>
                <w:sz w:val="24"/>
                <w:szCs w:val="24"/>
              </w:rPr>
              <w:t xml:space="preserve">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C8490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Style w:val="ac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комплаенсе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за 202</w:t>
            </w:r>
            <w:r w:rsidR="009C7DE6" w:rsidRPr="005912E7">
              <w:rPr>
                <w:rFonts w:cs="Arial"/>
                <w:color w:val="2D2D2D"/>
                <w:sz w:val="24"/>
                <w:szCs w:val="24"/>
              </w:rPr>
              <w:t>3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год размещен на официальном сайте администрации в разделе антимонопольный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комплаенс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>, ссылка:</w:t>
            </w:r>
            <w:r w:rsidRPr="005912E7">
              <w:t xml:space="preserve"> </w:t>
            </w:r>
            <w:hyperlink r:id="rId17" w:history="1">
              <w:r w:rsidR="00554E5D" w:rsidRPr="005912E7">
                <w:rPr>
                  <w:rStyle w:val="ac"/>
                </w:rPr>
                <w:t>https://kavalerovskij-r25.gosweb.gosuslugi.ru/deyatelnost/napravleniya-deyatelnosti/biznes-predprinimatelstvo/antimonopolnyy-komplaens/</w:t>
              </w:r>
            </w:hyperlink>
          </w:p>
          <w:p w:rsidR="00554E5D" w:rsidRPr="005912E7" w:rsidRDefault="00554E5D" w:rsidP="00C8490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5912E7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Формирование рейтинга результативности и эффективности контрольно-надзорной деятельности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предприниматели от осуществления контрольно-надзорных мероприятий испытывают на себе серьезную нагрузку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повышение уровня информированности СПМ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5912E7" w:rsidRDefault="00B813A8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размещение результатов рейтинга результативности и эффективности контрольно-надзорной деятельности в муниципальном районе на официальном сайте Правительст</w:t>
            </w:r>
            <w:r w:rsidRPr="005912E7">
              <w:rPr>
                <w:sz w:val="24"/>
                <w:szCs w:val="24"/>
              </w:rPr>
              <w:lastRenderedPageBreak/>
              <w:t>ва Приморского края и органов исполнительной власти Приморского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5912E7" w:rsidRDefault="00CC7B42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>Отдел муниципального контроля Управления экономики, 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98" w:rsidRPr="005912E7" w:rsidRDefault="00B813A8" w:rsidP="00E637D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Доклад об итогах профилактики нарушений по дорожному контролю, по жилищному контролю, по земельному контролю за 202</w:t>
            </w:r>
            <w:r w:rsidR="00BB686B" w:rsidRPr="005912E7">
              <w:rPr>
                <w:rFonts w:cs="Arial"/>
                <w:color w:val="2D2D2D"/>
                <w:sz w:val="24"/>
                <w:szCs w:val="24"/>
              </w:rPr>
              <w:t>3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год </w:t>
            </w:r>
            <w:r w:rsidR="00BB686B" w:rsidRPr="005912E7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>размещен</w:t>
            </w:r>
            <w:proofErr w:type="gram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на сайте администрации</w:t>
            </w:r>
            <w:r w:rsidR="00BB686B" w:rsidRPr="005912E7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</w:p>
          <w:p w:rsidR="00C10D14" w:rsidRPr="005912E7" w:rsidRDefault="00650108" w:rsidP="00E637D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hyperlink r:id="rId18" w:history="1">
              <w:r w:rsidR="00C10D14" w:rsidRPr="005912E7">
                <w:rPr>
                  <w:rStyle w:val="ac"/>
                  <w:rFonts w:cs="Arial"/>
                  <w:sz w:val="24"/>
                  <w:szCs w:val="24"/>
                </w:rPr>
                <w:t>https://kavalerovskij-r25.gosweb.gosuslugi.ru/deyatelnost/napravleniya-deyatelnosti/munitsipalnyy-kontrol/</w:t>
              </w:r>
            </w:hyperlink>
          </w:p>
          <w:p w:rsidR="00C10D14" w:rsidRPr="005912E7" w:rsidRDefault="00C10D14" w:rsidP="00E637D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0F0951" w:rsidRPr="005912E7" w:rsidTr="00216C67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6. Задача: Обеспечение приватизации муниципального имущества</w:t>
            </w:r>
          </w:p>
        </w:tc>
      </w:tr>
      <w:tr w:rsidR="000F0951" w:rsidRPr="005912E7" w:rsidTr="00216C6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6.1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Составление планов-графиков полной инвентаризации муниципального имущества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51" w:rsidRPr="005912E7" w:rsidRDefault="000F0951" w:rsidP="004253E9">
            <w:pPr>
              <w:rPr>
                <w:sz w:val="24"/>
                <w:szCs w:val="24"/>
              </w:rPr>
            </w:pPr>
            <w:r w:rsidRPr="005912E7">
              <w:rPr>
                <w:color w:val="2D2D2D"/>
                <w:sz w:val="24"/>
                <w:szCs w:val="24"/>
              </w:rPr>
              <w:t>неэффективность использования муниципального имущества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51" w:rsidRPr="005912E7" w:rsidRDefault="000F0951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</w:t>
            </w:r>
            <w:r w:rsidRPr="005912E7">
              <w:t>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5912E7" w:rsidRDefault="000F0951" w:rsidP="004253E9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Приказ об утверждении плана-графика инвентаризации </w:t>
            </w:r>
            <w:proofErr w:type="spellStart"/>
            <w:r w:rsidRPr="005912E7">
              <w:rPr>
                <w:sz w:val="24"/>
                <w:szCs w:val="24"/>
              </w:rPr>
              <w:t>мунципального</w:t>
            </w:r>
            <w:proofErr w:type="spellEnd"/>
            <w:r w:rsidRPr="005912E7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4253E9">
            <w:pPr>
              <w:rPr>
                <w:sz w:val="24"/>
                <w:szCs w:val="24"/>
              </w:rPr>
            </w:pPr>
            <w:r w:rsidRPr="005912E7">
              <w:rPr>
                <w:color w:val="2D2D2D"/>
                <w:sz w:val="24"/>
                <w:szCs w:val="24"/>
              </w:rPr>
              <w:t>Отдел по управлению имуществом и архитектуры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F3" w:rsidRPr="005912E7" w:rsidRDefault="003B5A03" w:rsidP="003B5A03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Инвентаризация муниципального имущества проведена в полном объеме.</w:t>
            </w:r>
          </w:p>
        </w:tc>
      </w:tr>
      <w:tr w:rsidR="000F0951" w:rsidRPr="005912E7" w:rsidTr="00216C6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6.2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Проведение инвентаризации муниципального имущества, определение муниципального имущества, не соответствующего требованиям отнесения  к </w:t>
            </w:r>
            <w:r w:rsidRPr="005912E7">
              <w:rPr>
                <w:sz w:val="24"/>
                <w:szCs w:val="24"/>
              </w:rPr>
              <w:lastRenderedPageBreak/>
              <w:t>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0951" w:rsidRPr="005912E7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5912E7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5912E7" w:rsidRDefault="000F0951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Утвержденный перечень имущества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F0494E">
            <w:pPr>
              <w:rPr>
                <w:sz w:val="22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5912E7" w:rsidRDefault="003B5A03" w:rsidP="00F20F7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Инвентаризация муниципального имущества движимого/недвижимого проведена в полном объеме</w:t>
            </w:r>
            <w:r w:rsidR="002B4239" w:rsidRPr="005912E7">
              <w:rPr>
                <w:rFonts w:cs="Arial"/>
                <w:color w:val="2D2D2D"/>
                <w:sz w:val="24"/>
                <w:szCs w:val="24"/>
              </w:rPr>
              <w:t>/</w:t>
            </w:r>
          </w:p>
        </w:tc>
      </w:tr>
      <w:tr w:rsidR="000F0951" w:rsidRPr="005912E7" w:rsidTr="00CC1258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0951" w:rsidRPr="005912E7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5912E7" w:rsidRDefault="000F0951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0F0951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5912E7" w:rsidRDefault="000F0951" w:rsidP="003433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Отчет об итогах исполнения программы приватизации, в соответствии с Правилами разработки прогнозных планов </w:t>
            </w:r>
          </w:p>
          <w:p w:rsidR="000F0951" w:rsidRPr="005912E7" w:rsidRDefault="000F0951" w:rsidP="00343354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 xml:space="preserve">(программ) приватизации государственного и муниципального имущества, утвержденными Постановлением Правительства РФ от </w:t>
            </w:r>
            <w:r w:rsidRPr="005912E7">
              <w:rPr>
                <w:sz w:val="24"/>
                <w:szCs w:val="24"/>
              </w:rPr>
              <w:lastRenderedPageBreak/>
              <w:t>26.12.2005 года № 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5912E7" w:rsidRDefault="006B1C9E" w:rsidP="00343354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lastRenderedPageBreak/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802" w:rsidRPr="005912E7" w:rsidRDefault="00517278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Решением Думы Кавалеровского муниципального окру</w:t>
            </w:r>
            <w:r w:rsidR="002B170A" w:rsidRPr="005912E7">
              <w:rPr>
                <w:rFonts w:cs="Arial"/>
                <w:color w:val="2D2D2D"/>
                <w:sz w:val="24"/>
                <w:szCs w:val="24"/>
              </w:rPr>
              <w:t>г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>а от 26.01.2024 года № 98-НПА «О приятии решения «О прогнозном плане приватизации объектов муниципальной собственности Кавалеровского муниципального округа Приморского края на 2024 год»</w:t>
            </w:r>
            <w:r w:rsidR="00E46668" w:rsidRPr="005912E7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принят </w:t>
            </w:r>
            <w:r w:rsidR="00DD7802" w:rsidRPr="005912E7">
              <w:rPr>
                <w:rFonts w:cs="Arial"/>
                <w:color w:val="2D2D2D"/>
                <w:sz w:val="24"/>
                <w:szCs w:val="24"/>
              </w:rPr>
              <w:t>план приватизации объек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тов муниципальной собственности на 2024 год. </w:t>
            </w:r>
          </w:p>
          <w:p w:rsidR="00517278" w:rsidRPr="005912E7" w:rsidRDefault="00650108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hyperlink r:id="rId19" w:history="1">
              <w:r w:rsidR="00517278" w:rsidRPr="005912E7">
                <w:rPr>
                  <w:rStyle w:val="ac"/>
                  <w:rFonts w:cs="Arial"/>
                  <w:sz w:val="24"/>
                  <w:szCs w:val="24"/>
                </w:rPr>
                <w:t>https://kavalerovskij-r25.gosweb.gosuslugi.ru/netcat_files/338/4659/reshenie_299_ot_25.01.2024_98_NPA.pdf</w:t>
              </w:r>
            </w:hyperlink>
          </w:p>
          <w:p w:rsidR="002B170A" w:rsidRPr="005912E7" w:rsidRDefault="002B170A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Решением Думы Кавалеровского 27.06.2024 года № 355 внесены изменения в вышеуказанный документ, добавлены 4 объект приватизации муниципальной собственности.</w:t>
            </w:r>
          </w:p>
          <w:p w:rsidR="00517278" w:rsidRPr="005912E7" w:rsidRDefault="00517278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  <w:p w:rsidR="00517278" w:rsidRPr="005912E7" w:rsidRDefault="00517278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CC1258" w:rsidRPr="005912E7" w:rsidTr="00343354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CC1258" w:rsidP="00CC12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bookmarkStart w:id="2" w:name="sub_205"/>
            <w:r w:rsidRPr="005912E7">
              <w:rPr>
                <w:rFonts w:ascii="Arial" w:hAnsi="Arial" w:cs="Arial"/>
                <w:b/>
                <w:bCs/>
                <w:color w:val="26282F"/>
                <w:sz w:val="24"/>
                <w:szCs w:val="24"/>
                <w:lang w:val="en-US"/>
              </w:rPr>
              <w:t>II</w:t>
            </w:r>
            <w:r w:rsidRPr="005912E7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. Дополнительные системные мероприятия</w:t>
            </w:r>
          </w:p>
          <w:bookmarkEnd w:id="2"/>
          <w:p w:rsidR="00CC1258" w:rsidRPr="005912E7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CC1258" w:rsidRPr="005912E7" w:rsidTr="00343354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2.Задача: Развитие рынка ритуальных услуг</w:t>
            </w:r>
          </w:p>
        </w:tc>
      </w:tr>
      <w:tr w:rsidR="00CC1258" w:rsidRPr="005912E7" w:rsidTr="0034335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343354" w:rsidP="00F0494E">
            <w:pPr>
              <w:rPr>
                <w:sz w:val="24"/>
                <w:szCs w:val="24"/>
              </w:rPr>
            </w:pPr>
            <w:r w:rsidRPr="005912E7">
              <w:rPr>
                <w:rFonts w:eastAsia="Calibri"/>
                <w:sz w:val="24"/>
                <w:szCs w:val="24"/>
              </w:rPr>
              <w:t>Организация инвентаризации существующих кладбищ и мест захоронений на них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58" w:rsidRPr="005912E7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5912E7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2D7445" w:rsidP="00F0494E">
            <w:pPr>
              <w:rPr>
                <w:sz w:val="24"/>
                <w:szCs w:val="24"/>
                <w:lang w:val="en-US"/>
              </w:rPr>
            </w:pPr>
            <w:r w:rsidRPr="005912E7">
              <w:rPr>
                <w:sz w:val="24"/>
                <w:szCs w:val="24"/>
                <w:lang w:val="en-US"/>
              </w:rPr>
              <w:t>20</w:t>
            </w:r>
            <w:r w:rsidR="00343354" w:rsidRPr="005912E7">
              <w:rPr>
                <w:sz w:val="24"/>
                <w:szCs w:val="24"/>
                <w:lang w:val="en-US"/>
              </w:rPr>
              <w:t>23-2025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5912E7" w:rsidRDefault="00343354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343354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5912E7" w:rsidRDefault="00C704ED" w:rsidP="009A6D9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На территории Кавалеровского муниципального округа расположено 10 кладбищ. В 2023 году проведена инвентаризация двух кладбищ - </w:t>
            </w:r>
            <w:proofErr w:type="spellStart"/>
            <w:proofErr w:type="gramStart"/>
            <w:r w:rsidRPr="005912E7">
              <w:rPr>
                <w:rFonts w:cs="Arial"/>
                <w:color w:val="2D2D2D"/>
                <w:sz w:val="24"/>
                <w:szCs w:val="24"/>
              </w:rPr>
              <w:t>пгт.Хрустальный</w:t>
            </w:r>
            <w:proofErr w:type="spellEnd"/>
            <w:proofErr w:type="gram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п.Рудный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>. По состоянию на 01.</w:t>
            </w:r>
            <w:r w:rsidR="009A6D95" w:rsidRPr="005912E7">
              <w:rPr>
                <w:rFonts w:cs="Arial"/>
                <w:color w:val="2D2D2D"/>
                <w:sz w:val="24"/>
                <w:szCs w:val="24"/>
              </w:rPr>
              <w:t>07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>.2024 года поставлены на кадас</w:t>
            </w:r>
            <w:r w:rsidR="009A6D95" w:rsidRPr="005912E7">
              <w:rPr>
                <w:rFonts w:cs="Arial"/>
                <w:color w:val="2D2D2D"/>
                <w:sz w:val="24"/>
                <w:szCs w:val="24"/>
              </w:rPr>
              <w:t>тровый учет 10 земельных участков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под 6 кладбищами (</w:t>
            </w:r>
            <w:proofErr w:type="spellStart"/>
            <w:proofErr w:type="gramStart"/>
            <w:r w:rsidRPr="005912E7">
              <w:rPr>
                <w:rFonts w:cs="Arial"/>
                <w:color w:val="2D2D2D"/>
                <w:sz w:val="24"/>
                <w:szCs w:val="24"/>
              </w:rPr>
              <w:t>пгт.Кавалерово</w:t>
            </w:r>
            <w:proofErr w:type="spellEnd"/>
            <w:proofErr w:type="gram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«Верхнее»,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пгт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. Кавалерово «Нижнее», п. Рудный,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п.Рудный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(поворот),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с.Зеркальное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912E7">
              <w:rPr>
                <w:rFonts w:cs="Arial"/>
                <w:color w:val="2D2D2D"/>
                <w:sz w:val="24"/>
                <w:szCs w:val="24"/>
              </w:rPr>
              <w:t>пгт.Хрустальный</w:t>
            </w:r>
            <w:proofErr w:type="spellEnd"/>
            <w:proofErr w:type="gram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). В 2024 году будет проведена инвентаризация кладбища и мест захоронений на них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пгт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>. Кавалерово «Нижнее» состоящего из 2 земельных участков.</w:t>
            </w:r>
          </w:p>
        </w:tc>
      </w:tr>
      <w:tr w:rsidR="00CC1258" w:rsidRPr="005912E7" w:rsidTr="009B3E9F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2D7445" w:rsidP="009B3E9F">
            <w:pPr>
              <w:rPr>
                <w:sz w:val="24"/>
                <w:szCs w:val="24"/>
              </w:rPr>
            </w:pPr>
            <w:r w:rsidRPr="005912E7">
              <w:rPr>
                <w:rFonts w:eastAsia="Calibri"/>
                <w:sz w:val="24"/>
                <w:szCs w:val="24"/>
              </w:rPr>
              <w:t xml:space="preserve">Создание и ведение в муниципальном </w:t>
            </w:r>
            <w:r w:rsidR="00D158E9" w:rsidRPr="005912E7">
              <w:rPr>
                <w:rFonts w:eastAsia="Calibri"/>
                <w:sz w:val="24"/>
                <w:szCs w:val="24"/>
              </w:rPr>
              <w:t>округ</w:t>
            </w:r>
            <w:r w:rsidRPr="005912E7">
              <w:rPr>
                <w:rFonts w:eastAsia="Calibri"/>
                <w:sz w:val="24"/>
                <w:szCs w:val="24"/>
              </w:rPr>
              <w:t xml:space="preserve">е по результатам  инвентаризации  реестров кладбищ и мест захоронений на </w:t>
            </w:r>
            <w:r w:rsidRPr="005912E7">
              <w:rPr>
                <w:rFonts w:eastAsia="Calibri"/>
                <w:sz w:val="24"/>
                <w:szCs w:val="24"/>
              </w:rPr>
              <w:lastRenderedPageBreak/>
              <w:t>них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58" w:rsidRPr="005912E7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5912E7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563535" w:rsidP="00563535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31</w:t>
            </w:r>
            <w:r w:rsidR="002D7445" w:rsidRPr="005912E7">
              <w:rPr>
                <w:sz w:val="24"/>
                <w:szCs w:val="24"/>
              </w:rPr>
              <w:t>.</w:t>
            </w:r>
            <w:r w:rsidRPr="005912E7">
              <w:rPr>
                <w:sz w:val="24"/>
                <w:szCs w:val="24"/>
              </w:rPr>
              <w:t>12</w:t>
            </w:r>
            <w:r w:rsidR="002D7445" w:rsidRPr="005912E7">
              <w:rPr>
                <w:sz w:val="24"/>
                <w:szCs w:val="24"/>
              </w:rPr>
              <w:t>.2023</w:t>
            </w:r>
          </w:p>
          <w:p w:rsidR="00563535" w:rsidRPr="005912E7" w:rsidRDefault="00563535" w:rsidP="00563535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5912E7" w:rsidRDefault="002D744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5912E7">
              <w:rPr>
                <w:sz w:val="24"/>
                <w:szCs w:val="24"/>
              </w:rPr>
              <w:t>реестр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5912E7" w:rsidRDefault="009B3E9F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ED" w:rsidRPr="005912E7" w:rsidRDefault="009A6D95" w:rsidP="009A6D95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В 2023 году созданы реестры кладбищ</w:t>
            </w:r>
            <w:r w:rsidRPr="005912E7">
              <w:t xml:space="preserve"> </w:t>
            </w:r>
            <w:proofErr w:type="spellStart"/>
            <w:proofErr w:type="gramStart"/>
            <w:r w:rsidRPr="005912E7">
              <w:rPr>
                <w:rFonts w:cs="Arial"/>
                <w:color w:val="2D2D2D"/>
                <w:sz w:val="24"/>
                <w:szCs w:val="24"/>
              </w:rPr>
              <w:t>пгт.Хрустальный</w:t>
            </w:r>
            <w:proofErr w:type="spellEnd"/>
            <w:proofErr w:type="gram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и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п.Рудный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. Реестры в электронном виде отправлены в Министерство ЖКХ ПК для размещения в РПГУ, в связи с очень большим объемом информации, которую возможно разместить в РПГУ </w:t>
            </w:r>
            <w:r w:rsidRPr="005912E7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только методом загрузки электронного документа. В 2024 году инвентаризация завершена, ведется актуализация реестра по кладбищу </w:t>
            </w:r>
            <w:proofErr w:type="spellStart"/>
            <w:r w:rsidRPr="005912E7">
              <w:rPr>
                <w:rFonts w:cs="Arial"/>
                <w:color w:val="2D2D2D"/>
                <w:sz w:val="24"/>
                <w:szCs w:val="24"/>
              </w:rPr>
              <w:t>пгт</w:t>
            </w:r>
            <w:proofErr w:type="spellEnd"/>
            <w:r w:rsidRPr="005912E7">
              <w:rPr>
                <w:rFonts w:cs="Arial"/>
                <w:color w:val="2D2D2D"/>
                <w:sz w:val="24"/>
                <w:szCs w:val="24"/>
              </w:rPr>
              <w:t xml:space="preserve"> Кавалерово «Нижнее», после чего будет направлен реестр в электронном виде в Министерство ЖКХ ПК</w:t>
            </w:r>
          </w:p>
        </w:tc>
      </w:tr>
      <w:tr w:rsidR="009B3E9F" w:rsidRPr="005912E7" w:rsidTr="0056353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5912E7" w:rsidRDefault="009B3E9F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5912E7" w:rsidRDefault="00563535" w:rsidP="0086477C">
            <w:pPr>
              <w:rPr>
                <w:rFonts w:eastAsia="Calibri"/>
                <w:sz w:val="24"/>
                <w:szCs w:val="24"/>
              </w:rPr>
            </w:pPr>
            <w:r w:rsidRPr="005912E7">
              <w:rPr>
                <w:rFonts w:eastAsia="Calibri"/>
                <w:sz w:val="24"/>
                <w:szCs w:val="24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E9F" w:rsidRPr="005912E7" w:rsidRDefault="009B3E9F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5912E7" w:rsidRDefault="009B3E9F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5912E7" w:rsidRDefault="00563535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01.09.2023</w:t>
            </w:r>
          </w:p>
          <w:p w:rsidR="00563535" w:rsidRPr="005912E7" w:rsidRDefault="00563535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5912E7" w:rsidRDefault="0056353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реестр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5912E7" w:rsidRDefault="00563535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5912E7" w:rsidRDefault="00151EB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color w:val="2D2D2D"/>
                <w:sz w:val="24"/>
                <w:szCs w:val="24"/>
              </w:rPr>
              <w:t>Реестр субъектов, имеющих право на оказание услуг по организации похорон внесен в систему РПГУ и размещена на сайте администрации Кавалеровского муниципального округа</w:t>
            </w:r>
          </w:p>
          <w:p w:rsidR="00151EB8" w:rsidRPr="005912E7" w:rsidRDefault="00650108" w:rsidP="00151EB8">
            <w:pPr>
              <w:autoSpaceDE w:val="0"/>
              <w:autoSpaceDN w:val="0"/>
              <w:adjustRightInd w:val="0"/>
              <w:jc w:val="both"/>
            </w:pPr>
            <w:hyperlink r:id="rId20" w:tgtFrame="_blank" w:tooltip="https://kavalerovskij-r25.gosweb.gosuslugi.ru/deyatelnost/napravleniya-deyatelnosti/zhkh/" w:history="1">
              <w:r w:rsidR="00151EB8" w:rsidRPr="005912E7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https://kavalerovskij-r25.gosweb.gosuslugi.ru/deyatelnost/napravleniya-deyatelnosti/zhkh/</w:t>
              </w:r>
            </w:hyperlink>
          </w:p>
          <w:p w:rsidR="00151EB8" w:rsidRPr="005912E7" w:rsidRDefault="00650108" w:rsidP="00151EB8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hyperlink r:id="rId21" w:tgtFrame="_blank" w:tooltip="https://kavalerovskij-r25.gosweb.gosuslugi.ru/netcat_files/115/4099/Informatsiya_po_rynku_ritual_nyh_uslug.docx" w:history="1">
              <w:r w:rsidR="00151EB8" w:rsidRPr="005912E7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https://kavalerovskij-r25.gosweb.gosuslugi.ru/netcat_files/115/4099/Informatsiya_po_rynku_ritual_nyh_uslug.docx</w:t>
              </w:r>
            </w:hyperlink>
          </w:p>
        </w:tc>
      </w:tr>
      <w:tr w:rsidR="00563535" w:rsidRPr="005912E7" w:rsidTr="009F4336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5912E7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5912E7">
              <w:rPr>
                <w:rFonts w:cs="Arial"/>
                <w:b/>
                <w:color w:val="2D2D2D"/>
                <w:sz w:val="24"/>
                <w:szCs w:val="24"/>
              </w:rPr>
              <w:t>3. Развитие сферы транспорта</w:t>
            </w:r>
          </w:p>
        </w:tc>
      </w:tr>
      <w:tr w:rsidR="00563535" w:rsidRPr="00986EF3" w:rsidTr="0034335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5912E7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5912E7" w:rsidRDefault="00563535" w:rsidP="009B3E9F">
            <w:pPr>
              <w:rPr>
                <w:rFonts w:eastAsia="Calibri"/>
                <w:sz w:val="24"/>
                <w:szCs w:val="24"/>
              </w:rPr>
            </w:pPr>
            <w:r w:rsidRPr="005912E7">
              <w:rPr>
                <w:rFonts w:eastAsia="Calibri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5912E7" w:rsidRDefault="00563535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5912E7" w:rsidRDefault="00563535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5912E7" w:rsidRDefault="00CB56AF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5912E7" w:rsidRDefault="0056353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акт, регламентирующий процедуру размещения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5912E7" w:rsidRDefault="00563535" w:rsidP="00F0494E">
            <w:pPr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Отдел экономики 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AF" w:rsidRPr="005912E7" w:rsidRDefault="00CB56AF" w:rsidP="00CB5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2E7">
              <w:rPr>
                <w:sz w:val="24"/>
                <w:szCs w:val="24"/>
              </w:rPr>
              <w:t>Информация о критериях конкурсного отбора перевозчиков размещен на сайте администрации</w:t>
            </w:r>
          </w:p>
          <w:p w:rsidR="00CB56AF" w:rsidRPr="005912E7" w:rsidRDefault="00650108" w:rsidP="00CB56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22" w:history="1">
              <w:r w:rsidR="00CB56AF" w:rsidRPr="005912E7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https://kavalerovskij-r25.gosweb.gosuslugi.ru/deyatelnost/napravleniya-deyatelnosti/dorogi-obschestvennyy-transport/</w:t>
              </w:r>
            </w:hyperlink>
          </w:p>
          <w:p w:rsidR="00563535" w:rsidRPr="005912E7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bookmarkEnd w:id="1"/>
    </w:tbl>
    <w:p w:rsidR="007C00D1" w:rsidRPr="007C00D1" w:rsidRDefault="007C00D1" w:rsidP="008367A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sectPr w:rsidR="007C00D1" w:rsidRPr="007C00D1" w:rsidSect="00290660">
      <w:footerReference w:type="default" r:id="rId2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08" w:rsidRDefault="00650108">
      <w:r>
        <w:separator/>
      </w:r>
    </w:p>
  </w:endnote>
  <w:endnote w:type="continuationSeparator" w:id="0">
    <w:p w:rsidR="00650108" w:rsidRDefault="0065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E9" w:rsidRDefault="00A626E9" w:rsidP="000F7D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0B39">
      <w:rPr>
        <w:rStyle w:val="a7"/>
        <w:noProof/>
      </w:rPr>
      <w:t>22</w:t>
    </w:r>
    <w:r>
      <w:rPr>
        <w:rStyle w:val="a7"/>
      </w:rPr>
      <w:fldChar w:fldCharType="end"/>
    </w:r>
  </w:p>
  <w:p w:rsidR="00A626E9" w:rsidRDefault="00A62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08" w:rsidRDefault="00650108">
      <w:r>
        <w:separator/>
      </w:r>
    </w:p>
  </w:footnote>
  <w:footnote w:type="continuationSeparator" w:id="0">
    <w:p w:rsidR="00650108" w:rsidRDefault="0065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AA"/>
    <w:multiLevelType w:val="multilevel"/>
    <w:tmpl w:val="ACF82B28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76"/>
        </w:tabs>
        <w:ind w:left="1076" w:hanging="8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312"/>
        </w:tabs>
        <w:ind w:left="1312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" w15:restartNumberingAfterBreak="0">
    <w:nsid w:val="03771FA9"/>
    <w:multiLevelType w:val="hybridMultilevel"/>
    <w:tmpl w:val="166225E4"/>
    <w:lvl w:ilvl="0" w:tplc="0BF03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5C73"/>
    <w:multiLevelType w:val="singleLevel"/>
    <w:tmpl w:val="E10C2F5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3" w15:restartNumberingAfterBreak="0">
    <w:nsid w:val="06F87BEF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E586DBE"/>
    <w:multiLevelType w:val="hybridMultilevel"/>
    <w:tmpl w:val="05F4AE4E"/>
    <w:lvl w:ilvl="0" w:tplc="0B8EB6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31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0A6DC2"/>
    <w:multiLevelType w:val="multilevel"/>
    <w:tmpl w:val="58201E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184249F1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C0A58BF"/>
    <w:multiLevelType w:val="singleLevel"/>
    <w:tmpl w:val="A67A2D10"/>
    <w:lvl w:ilvl="0">
      <w:start w:val="9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9" w15:restartNumberingAfterBreak="0">
    <w:nsid w:val="1CAB0E67"/>
    <w:multiLevelType w:val="singleLevel"/>
    <w:tmpl w:val="8A5434E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b w:val="0"/>
        <w:i w:val="0"/>
        <w:sz w:val="26"/>
      </w:rPr>
    </w:lvl>
  </w:abstractNum>
  <w:abstractNum w:abstractNumId="10" w15:restartNumberingAfterBreak="0">
    <w:nsid w:val="2E7C05A0"/>
    <w:multiLevelType w:val="multilevel"/>
    <w:tmpl w:val="C3922EA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33E63DAF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81124F3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A5840"/>
    <w:multiLevelType w:val="singleLevel"/>
    <w:tmpl w:val="AEF09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</w:abstractNum>
  <w:abstractNum w:abstractNumId="14" w15:restartNumberingAfterBreak="0">
    <w:nsid w:val="3DA47A8A"/>
    <w:multiLevelType w:val="singleLevel"/>
    <w:tmpl w:val="B0EA8E4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26D0080"/>
    <w:multiLevelType w:val="hybridMultilevel"/>
    <w:tmpl w:val="DA548824"/>
    <w:lvl w:ilvl="0" w:tplc="AEE40958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D3D0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4AAD2045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842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BB0868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5DA2B73"/>
    <w:multiLevelType w:val="singleLevel"/>
    <w:tmpl w:val="1E18F72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700A7A5B"/>
    <w:multiLevelType w:val="multilevel"/>
    <w:tmpl w:val="AAB444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D4CC4"/>
    <w:multiLevelType w:val="hybridMultilevel"/>
    <w:tmpl w:val="A036C7F2"/>
    <w:lvl w:ilvl="0" w:tplc="9E18A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C9254B"/>
    <w:multiLevelType w:val="singleLevel"/>
    <w:tmpl w:val="73EEE1F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4" w15:restartNumberingAfterBreak="0">
    <w:nsid w:val="77750586"/>
    <w:multiLevelType w:val="hybridMultilevel"/>
    <w:tmpl w:val="576C5520"/>
    <w:lvl w:ilvl="0" w:tplc="88602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2522E"/>
    <w:multiLevelType w:val="hybridMultilevel"/>
    <w:tmpl w:val="9928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7"/>
  </w:num>
  <w:num w:numId="6">
    <w:abstractNumId w:val="13"/>
  </w:num>
  <w:num w:numId="7">
    <w:abstractNumId w:val="23"/>
  </w:num>
  <w:num w:numId="8">
    <w:abstractNumId w:val="16"/>
  </w:num>
  <w:num w:numId="9">
    <w:abstractNumId w:val="5"/>
  </w:num>
  <w:num w:numId="10">
    <w:abstractNumId w:val="6"/>
  </w:num>
  <w:num w:numId="11">
    <w:abstractNumId w:val="11"/>
  </w:num>
  <w:num w:numId="12">
    <w:abstractNumId w:val="19"/>
  </w:num>
  <w:num w:numId="13">
    <w:abstractNumId w:val="10"/>
  </w:num>
  <w:num w:numId="14">
    <w:abstractNumId w:val="7"/>
  </w:num>
  <w:num w:numId="15">
    <w:abstractNumId w:val="3"/>
  </w:num>
  <w:num w:numId="16">
    <w:abstractNumId w:val="20"/>
  </w:num>
  <w:num w:numId="17">
    <w:abstractNumId w:val="18"/>
  </w:num>
  <w:num w:numId="18">
    <w:abstractNumId w:val="21"/>
  </w:num>
  <w:num w:numId="19">
    <w:abstractNumId w:val="14"/>
  </w:num>
  <w:num w:numId="20">
    <w:abstractNumId w:val="0"/>
  </w:num>
  <w:num w:numId="21">
    <w:abstractNumId w:val="22"/>
  </w:num>
  <w:num w:numId="22">
    <w:abstractNumId w:val="25"/>
  </w:num>
  <w:num w:numId="23">
    <w:abstractNumId w:val="15"/>
  </w:num>
  <w:num w:numId="24">
    <w:abstractNumId w:val="1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35"/>
    <w:rsid w:val="000011D7"/>
    <w:rsid w:val="00001F2F"/>
    <w:rsid w:val="000041EA"/>
    <w:rsid w:val="00005928"/>
    <w:rsid w:val="000073D3"/>
    <w:rsid w:val="00007862"/>
    <w:rsid w:val="00007E07"/>
    <w:rsid w:val="00011AFD"/>
    <w:rsid w:val="00012CCD"/>
    <w:rsid w:val="00014427"/>
    <w:rsid w:val="000154A2"/>
    <w:rsid w:val="000165BA"/>
    <w:rsid w:val="000167D2"/>
    <w:rsid w:val="00020F54"/>
    <w:rsid w:val="00022A7B"/>
    <w:rsid w:val="00022D8D"/>
    <w:rsid w:val="00026E59"/>
    <w:rsid w:val="00033038"/>
    <w:rsid w:val="000332F7"/>
    <w:rsid w:val="000342F1"/>
    <w:rsid w:val="000345EB"/>
    <w:rsid w:val="00036139"/>
    <w:rsid w:val="00037689"/>
    <w:rsid w:val="00040772"/>
    <w:rsid w:val="00040A3C"/>
    <w:rsid w:val="000414CF"/>
    <w:rsid w:val="00042AD9"/>
    <w:rsid w:val="00042D07"/>
    <w:rsid w:val="00042D2F"/>
    <w:rsid w:val="000439C7"/>
    <w:rsid w:val="00043D61"/>
    <w:rsid w:val="0004517B"/>
    <w:rsid w:val="0004588D"/>
    <w:rsid w:val="00047466"/>
    <w:rsid w:val="00047C30"/>
    <w:rsid w:val="000500C8"/>
    <w:rsid w:val="00051750"/>
    <w:rsid w:val="00053018"/>
    <w:rsid w:val="0006062D"/>
    <w:rsid w:val="00060DB5"/>
    <w:rsid w:val="00061CA7"/>
    <w:rsid w:val="00063362"/>
    <w:rsid w:val="00065349"/>
    <w:rsid w:val="000655B3"/>
    <w:rsid w:val="00067F4C"/>
    <w:rsid w:val="000700F2"/>
    <w:rsid w:val="00071244"/>
    <w:rsid w:val="00072BD5"/>
    <w:rsid w:val="00073730"/>
    <w:rsid w:val="0007453D"/>
    <w:rsid w:val="0007478A"/>
    <w:rsid w:val="0007566C"/>
    <w:rsid w:val="00076388"/>
    <w:rsid w:val="0007669E"/>
    <w:rsid w:val="000778BD"/>
    <w:rsid w:val="000808BE"/>
    <w:rsid w:val="00081659"/>
    <w:rsid w:val="0008486F"/>
    <w:rsid w:val="00084B28"/>
    <w:rsid w:val="000877DF"/>
    <w:rsid w:val="00090CD3"/>
    <w:rsid w:val="00090ED9"/>
    <w:rsid w:val="00094C8F"/>
    <w:rsid w:val="00095C07"/>
    <w:rsid w:val="00097422"/>
    <w:rsid w:val="00097771"/>
    <w:rsid w:val="00097EE4"/>
    <w:rsid w:val="000A02BD"/>
    <w:rsid w:val="000A2E07"/>
    <w:rsid w:val="000A3A63"/>
    <w:rsid w:val="000A49AA"/>
    <w:rsid w:val="000A5A67"/>
    <w:rsid w:val="000A5EBE"/>
    <w:rsid w:val="000A701A"/>
    <w:rsid w:val="000A7CA8"/>
    <w:rsid w:val="000A7F3B"/>
    <w:rsid w:val="000B2A62"/>
    <w:rsid w:val="000B42D9"/>
    <w:rsid w:val="000B460C"/>
    <w:rsid w:val="000B5D39"/>
    <w:rsid w:val="000B69C5"/>
    <w:rsid w:val="000B7531"/>
    <w:rsid w:val="000C0582"/>
    <w:rsid w:val="000C0BC1"/>
    <w:rsid w:val="000C3897"/>
    <w:rsid w:val="000C5589"/>
    <w:rsid w:val="000C6227"/>
    <w:rsid w:val="000C73F0"/>
    <w:rsid w:val="000C7EAF"/>
    <w:rsid w:val="000D20A2"/>
    <w:rsid w:val="000D4DFA"/>
    <w:rsid w:val="000D4E08"/>
    <w:rsid w:val="000D7282"/>
    <w:rsid w:val="000D78D8"/>
    <w:rsid w:val="000E1026"/>
    <w:rsid w:val="000E1914"/>
    <w:rsid w:val="000E2FB7"/>
    <w:rsid w:val="000E3DD9"/>
    <w:rsid w:val="000E54D6"/>
    <w:rsid w:val="000E6DDF"/>
    <w:rsid w:val="000E6E2F"/>
    <w:rsid w:val="000E79F5"/>
    <w:rsid w:val="000E7E24"/>
    <w:rsid w:val="000F0267"/>
    <w:rsid w:val="000F0951"/>
    <w:rsid w:val="000F0B21"/>
    <w:rsid w:val="000F2590"/>
    <w:rsid w:val="000F2E22"/>
    <w:rsid w:val="000F475A"/>
    <w:rsid w:val="000F5116"/>
    <w:rsid w:val="000F609B"/>
    <w:rsid w:val="000F6914"/>
    <w:rsid w:val="000F7D1D"/>
    <w:rsid w:val="0010009E"/>
    <w:rsid w:val="001003AE"/>
    <w:rsid w:val="00100721"/>
    <w:rsid w:val="0010076A"/>
    <w:rsid w:val="00100E0B"/>
    <w:rsid w:val="00102F1E"/>
    <w:rsid w:val="001039CB"/>
    <w:rsid w:val="00105699"/>
    <w:rsid w:val="00106D94"/>
    <w:rsid w:val="00107B23"/>
    <w:rsid w:val="00111F10"/>
    <w:rsid w:val="00113F59"/>
    <w:rsid w:val="001140B5"/>
    <w:rsid w:val="00114114"/>
    <w:rsid w:val="0011519F"/>
    <w:rsid w:val="0011520B"/>
    <w:rsid w:val="00115368"/>
    <w:rsid w:val="00116E91"/>
    <w:rsid w:val="0011713C"/>
    <w:rsid w:val="0011716C"/>
    <w:rsid w:val="00117BF3"/>
    <w:rsid w:val="0012140D"/>
    <w:rsid w:val="00124C0B"/>
    <w:rsid w:val="001262D6"/>
    <w:rsid w:val="00126FE0"/>
    <w:rsid w:val="001312D7"/>
    <w:rsid w:val="001325E5"/>
    <w:rsid w:val="00132E7F"/>
    <w:rsid w:val="0013309A"/>
    <w:rsid w:val="001348CE"/>
    <w:rsid w:val="001357C2"/>
    <w:rsid w:val="00135B27"/>
    <w:rsid w:val="00136C71"/>
    <w:rsid w:val="00137169"/>
    <w:rsid w:val="0014070D"/>
    <w:rsid w:val="00141FAC"/>
    <w:rsid w:val="001421E4"/>
    <w:rsid w:val="00143729"/>
    <w:rsid w:val="0014534E"/>
    <w:rsid w:val="00146FB1"/>
    <w:rsid w:val="0014757B"/>
    <w:rsid w:val="0015002A"/>
    <w:rsid w:val="001515A9"/>
    <w:rsid w:val="00151EB8"/>
    <w:rsid w:val="00152877"/>
    <w:rsid w:val="00154126"/>
    <w:rsid w:val="001541A4"/>
    <w:rsid w:val="00154A47"/>
    <w:rsid w:val="00154B7D"/>
    <w:rsid w:val="00156ACF"/>
    <w:rsid w:val="0015779E"/>
    <w:rsid w:val="00160292"/>
    <w:rsid w:val="00162730"/>
    <w:rsid w:val="00164168"/>
    <w:rsid w:val="001649B0"/>
    <w:rsid w:val="00165DF3"/>
    <w:rsid w:val="00170519"/>
    <w:rsid w:val="001705E4"/>
    <w:rsid w:val="00171C32"/>
    <w:rsid w:val="00172262"/>
    <w:rsid w:val="00174BDF"/>
    <w:rsid w:val="00174DB3"/>
    <w:rsid w:val="001753F2"/>
    <w:rsid w:val="00175F24"/>
    <w:rsid w:val="00181322"/>
    <w:rsid w:val="00181987"/>
    <w:rsid w:val="00181E34"/>
    <w:rsid w:val="0018252D"/>
    <w:rsid w:val="00182ED0"/>
    <w:rsid w:val="00182F9A"/>
    <w:rsid w:val="001833B2"/>
    <w:rsid w:val="0018397C"/>
    <w:rsid w:val="00184837"/>
    <w:rsid w:val="00184B94"/>
    <w:rsid w:val="00184E1A"/>
    <w:rsid w:val="001855FB"/>
    <w:rsid w:val="001863EC"/>
    <w:rsid w:val="001864EC"/>
    <w:rsid w:val="00187E40"/>
    <w:rsid w:val="00190E6B"/>
    <w:rsid w:val="0019213E"/>
    <w:rsid w:val="001927A5"/>
    <w:rsid w:val="00192817"/>
    <w:rsid w:val="00192825"/>
    <w:rsid w:val="00193367"/>
    <w:rsid w:val="00193C15"/>
    <w:rsid w:val="00193D67"/>
    <w:rsid w:val="00194F9C"/>
    <w:rsid w:val="0019562C"/>
    <w:rsid w:val="0019625A"/>
    <w:rsid w:val="0019713D"/>
    <w:rsid w:val="001A0322"/>
    <w:rsid w:val="001A13B3"/>
    <w:rsid w:val="001A1C9A"/>
    <w:rsid w:val="001A28B5"/>
    <w:rsid w:val="001A435D"/>
    <w:rsid w:val="001A4B95"/>
    <w:rsid w:val="001A4F00"/>
    <w:rsid w:val="001A4FDC"/>
    <w:rsid w:val="001A5568"/>
    <w:rsid w:val="001B2BA9"/>
    <w:rsid w:val="001B5CE6"/>
    <w:rsid w:val="001C0C52"/>
    <w:rsid w:val="001C0FC9"/>
    <w:rsid w:val="001C2FCD"/>
    <w:rsid w:val="001C420D"/>
    <w:rsid w:val="001C4CBA"/>
    <w:rsid w:val="001C4FE9"/>
    <w:rsid w:val="001C6B66"/>
    <w:rsid w:val="001C723E"/>
    <w:rsid w:val="001C7779"/>
    <w:rsid w:val="001C79A1"/>
    <w:rsid w:val="001D0044"/>
    <w:rsid w:val="001D0CF7"/>
    <w:rsid w:val="001D28F1"/>
    <w:rsid w:val="001D6B0E"/>
    <w:rsid w:val="001D7545"/>
    <w:rsid w:val="001E095C"/>
    <w:rsid w:val="001E1547"/>
    <w:rsid w:val="001E1BE0"/>
    <w:rsid w:val="001E2099"/>
    <w:rsid w:val="001E3250"/>
    <w:rsid w:val="001E32B3"/>
    <w:rsid w:val="001E45B3"/>
    <w:rsid w:val="001E4AC8"/>
    <w:rsid w:val="001E4D99"/>
    <w:rsid w:val="001E5191"/>
    <w:rsid w:val="001E6EBE"/>
    <w:rsid w:val="001F4520"/>
    <w:rsid w:val="001F6BE7"/>
    <w:rsid w:val="002003D0"/>
    <w:rsid w:val="00201505"/>
    <w:rsid w:val="00201B12"/>
    <w:rsid w:val="00203A4C"/>
    <w:rsid w:val="002055B4"/>
    <w:rsid w:val="00205C02"/>
    <w:rsid w:val="00205E37"/>
    <w:rsid w:val="00206085"/>
    <w:rsid w:val="00207A6C"/>
    <w:rsid w:val="00207E62"/>
    <w:rsid w:val="00211387"/>
    <w:rsid w:val="00214A28"/>
    <w:rsid w:val="00215D10"/>
    <w:rsid w:val="00216C67"/>
    <w:rsid w:val="00222332"/>
    <w:rsid w:val="002237EB"/>
    <w:rsid w:val="00223C82"/>
    <w:rsid w:val="00223F55"/>
    <w:rsid w:val="002256A8"/>
    <w:rsid w:val="00226EC7"/>
    <w:rsid w:val="002273B3"/>
    <w:rsid w:val="002279DD"/>
    <w:rsid w:val="002305F0"/>
    <w:rsid w:val="00230E84"/>
    <w:rsid w:val="00231395"/>
    <w:rsid w:val="002327F0"/>
    <w:rsid w:val="002330EE"/>
    <w:rsid w:val="002333C6"/>
    <w:rsid w:val="00233BF9"/>
    <w:rsid w:val="0023481A"/>
    <w:rsid w:val="00236FE4"/>
    <w:rsid w:val="00237066"/>
    <w:rsid w:val="002405B2"/>
    <w:rsid w:val="00240E90"/>
    <w:rsid w:val="0024184D"/>
    <w:rsid w:val="00241CC2"/>
    <w:rsid w:val="002422B0"/>
    <w:rsid w:val="00245876"/>
    <w:rsid w:val="00250099"/>
    <w:rsid w:val="0025037D"/>
    <w:rsid w:val="00250957"/>
    <w:rsid w:val="00250B7C"/>
    <w:rsid w:val="00252087"/>
    <w:rsid w:val="0025226E"/>
    <w:rsid w:val="00252788"/>
    <w:rsid w:val="002535D5"/>
    <w:rsid w:val="002558F8"/>
    <w:rsid w:val="00255BB3"/>
    <w:rsid w:val="00255DA1"/>
    <w:rsid w:val="00257000"/>
    <w:rsid w:val="00257EC5"/>
    <w:rsid w:val="00257ECD"/>
    <w:rsid w:val="00261096"/>
    <w:rsid w:val="00264741"/>
    <w:rsid w:val="00266283"/>
    <w:rsid w:val="002667FC"/>
    <w:rsid w:val="00266DE0"/>
    <w:rsid w:val="00267D94"/>
    <w:rsid w:val="002715A3"/>
    <w:rsid w:val="00273C77"/>
    <w:rsid w:val="00273D3D"/>
    <w:rsid w:val="00274C4D"/>
    <w:rsid w:val="002755CE"/>
    <w:rsid w:val="00275775"/>
    <w:rsid w:val="00275BFC"/>
    <w:rsid w:val="00276B53"/>
    <w:rsid w:val="00277648"/>
    <w:rsid w:val="002804CF"/>
    <w:rsid w:val="00281567"/>
    <w:rsid w:val="00281CAF"/>
    <w:rsid w:val="00282076"/>
    <w:rsid w:val="00284F07"/>
    <w:rsid w:val="00290660"/>
    <w:rsid w:val="0029210C"/>
    <w:rsid w:val="00292EDE"/>
    <w:rsid w:val="0029377E"/>
    <w:rsid w:val="00293ABF"/>
    <w:rsid w:val="002A117A"/>
    <w:rsid w:val="002A4240"/>
    <w:rsid w:val="002A480E"/>
    <w:rsid w:val="002A569F"/>
    <w:rsid w:val="002A57F3"/>
    <w:rsid w:val="002A6694"/>
    <w:rsid w:val="002A7ABA"/>
    <w:rsid w:val="002A7FA6"/>
    <w:rsid w:val="002B09CC"/>
    <w:rsid w:val="002B0A95"/>
    <w:rsid w:val="002B10B5"/>
    <w:rsid w:val="002B170A"/>
    <w:rsid w:val="002B1865"/>
    <w:rsid w:val="002B2ED4"/>
    <w:rsid w:val="002B4239"/>
    <w:rsid w:val="002B5ADC"/>
    <w:rsid w:val="002B5CD6"/>
    <w:rsid w:val="002B64DD"/>
    <w:rsid w:val="002B7457"/>
    <w:rsid w:val="002B7657"/>
    <w:rsid w:val="002B7EB0"/>
    <w:rsid w:val="002C04E7"/>
    <w:rsid w:val="002C08CE"/>
    <w:rsid w:val="002C09B3"/>
    <w:rsid w:val="002C1EAE"/>
    <w:rsid w:val="002C2C7A"/>
    <w:rsid w:val="002C5E6A"/>
    <w:rsid w:val="002C685F"/>
    <w:rsid w:val="002D0284"/>
    <w:rsid w:val="002D17EE"/>
    <w:rsid w:val="002D2FC2"/>
    <w:rsid w:val="002D3ECE"/>
    <w:rsid w:val="002D44BE"/>
    <w:rsid w:val="002D4806"/>
    <w:rsid w:val="002D486A"/>
    <w:rsid w:val="002D7445"/>
    <w:rsid w:val="002D7B62"/>
    <w:rsid w:val="002E04D9"/>
    <w:rsid w:val="002E0622"/>
    <w:rsid w:val="002E2333"/>
    <w:rsid w:val="002E47EA"/>
    <w:rsid w:val="002E6463"/>
    <w:rsid w:val="002E67B0"/>
    <w:rsid w:val="002E71FA"/>
    <w:rsid w:val="002E73D3"/>
    <w:rsid w:val="002E7866"/>
    <w:rsid w:val="002F02D7"/>
    <w:rsid w:val="002F30B9"/>
    <w:rsid w:val="002F4300"/>
    <w:rsid w:val="002F6BBE"/>
    <w:rsid w:val="002F778A"/>
    <w:rsid w:val="002F789F"/>
    <w:rsid w:val="00301A0F"/>
    <w:rsid w:val="00301CE6"/>
    <w:rsid w:val="00302278"/>
    <w:rsid w:val="00303910"/>
    <w:rsid w:val="00307A99"/>
    <w:rsid w:val="00307BB4"/>
    <w:rsid w:val="00311487"/>
    <w:rsid w:val="00312E97"/>
    <w:rsid w:val="00313E71"/>
    <w:rsid w:val="00315AA9"/>
    <w:rsid w:val="0032058C"/>
    <w:rsid w:val="00323D17"/>
    <w:rsid w:val="00331310"/>
    <w:rsid w:val="0033347D"/>
    <w:rsid w:val="00333F8B"/>
    <w:rsid w:val="003343A5"/>
    <w:rsid w:val="003357F8"/>
    <w:rsid w:val="0033691F"/>
    <w:rsid w:val="00343354"/>
    <w:rsid w:val="0034345C"/>
    <w:rsid w:val="00343712"/>
    <w:rsid w:val="003444F5"/>
    <w:rsid w:val="00344A3B"/>
    <w:rsid w:val="00344C18"/>
    <w:rsid w:val="00345295"/>
    <w:rsid w:val="003453C2"/>
    <w:rsid w:val="00347ADD"/>
    <w:rsid w:val="003501E9"/>
    <w:rsid w:val="003512AB"/>
    <w:rsid w:val="00353976"/>
    <w:rsid w:val="0035516B"/>
    <w:rsid w:val="00355215"/>
    <w:rsid w:val="00355E2C"/>
    <w:rsid w:val="003622B0"/>
    <w:rsid w:val="0036364E"/>
    <w:rsid w:val="00366A48"/>
    <w:rsid w:val="00367967"/>
    <w:rsid w:val="00367F44"/>
    <w:rsid w:val="00373595"/>
    <w:rsid w:val="00373D4C"/>
    <w:rsid w:val="003749F6"/>
    <w:rsid w:val="00375710"/>
    <w:rsid w:val="00380A70"/>
    <w:rsid w:val="00381A1F"/>
    <w:rsid w:val="00383F5B"/>
    <w:rsid w:val="00384AF2"/>
    <w:rsid w:val="00386B0F"/>
    <w:rsid w:val="00386F81"/>
    <w:rsid w:val="00387F1C"/>
    <w:rsid w:val="0039309E"/>
    <w:rsid w:val="0039573F"/>
    <w:rsid w:val="00395FF7"/>
    <w:rsid w:val="00396153"/>
    <w:rsid w:val="00396484"/>
    <w:rsid w:val="003964EF"/>
    <w:rsid w:val="00396EF1"/>
    <w:rsid w:val="003A05D7"/>
    <w:rsid w:val="003A1B6C"/>
    <w:rsid w:val="003A21C9"/>
    <w:rsid w:val="003A262F"/>
    <w:rsid w:val="003A3CAB"/>
    <w:rsid w:val="003A3EBE"/>
    <w:rsid w:val="003A56D5"/>
    <w:rsid w:val="003A5C0D"/>
    <w:rsid w:val="003A7942"/>
    <w:rsid w:val="003A7970"/>
    <w:rsid w:val="003A7E75"/>
    <w:rsid w:val="003B0109"/>
    <w:rsid w:val="003B186A"/>
    <w:rsid w:val="003B206E"/>
    <w:rsid w:val="003B23B1"/>
    <w:rsid w:val="003B4A86"/>
    <w:rsid w:val="003B4E41"/>
    <w:rsid w:val="003B5A03"/>
    <w:rsid w:val="003C1ADF"/>
    <w:rsid w:val="003C2815"/>
    <w:rsid w:val="003C2940"/>
    <w:rsid w:val="003C3F2D"/>
    <w:rsid w:val="003C43D1"/>
    <w:rsid w:val="003C6591"/>
    <w:rsid w:val="003C67A8"/>
    <w:rsid w:val="003C6BB4"/>
    <w:rsid w:val="003C6BD3"/>
    <w:rsid w:val="003C70C2"/>
    <w:rsid w:val="003D0A5E"/>
    <w:rsid w:val="003D13D3"/>
    <w:rsid w:val="003D231B"/>
    <w:rsid w:val="003D2359"/>
    <w:rsid w:val="003D2700"/>
    <w:rsid w:val="003D287C"/>
    <w:rsid w:val="003D288F"/>
    <w:rsid w:val="003D2EBB"/>
    <w:rsid w:val="003D4081"/>
    <w:rsid w:val="003D5C92"/>
    <w:rsid w:val="003D7DE6"/>
    <w:rsid w:val="003E148F"/>
    <w:rsid w:val="003E3FAF"/>
    <w:rsid w:val="003E5CDF"/>
    <w:rsid w:val="003E609F"/>
    <w:rsid w:val="003E6478"/>
    <w:rsid w:val="003E6A6F"/>
    <w:rsid w:val="003F0A04"/>
    <w:rsid w:val="003F102F"/>
    <w:rsid w:val="003F1452"/>
    <w:rsid w:val="003F34F3"/>
    <w:rsid w:val="003F43DD"/>
    <w:rsid w:val="003F59D5"/>
    <w:rsid w:val="003F5DDF"/>
    <w:rsid w:val="003F6C74"/>
    <w:rsid w:val="003F7ABC"/>
    <w:rsid w:val="00401030"/>
    <w:rsid w:val="00402D4A"/>
    <w:rsid w:val="00404BAC"/>
    <w:rsid w:val="00405BE0"/>
    <w:rsid w:val="00406F27"/>
    <w:rsid w:val="0041163D"/>
    <w:rsid w:val="004116E3"/>
    <w:rsid w:val="004144ED"/>
    <w:rsid w:val="00415606"/>
    <w:rsid w:val="00417ACD"/>
    <w:rsid w:val="00421E35"/>
    <w:rsid w:val="00422C4E"/>
    <w:rsid w:val="00423C7B"/>
    <w:rsid w:val="0042450B"/>
    <w:rsid w:val="00424B1D"/>
    <w:rsid w:val="004253E9"/>
    <w:rsid w:val="00425551"/>
    <w:rsid w:val="00426395"/>
    <w:rsid w:val="00426405"/>
    <w:rsid w:val="00426943"/>
    <w:rsid w:val="00426980"/>
    <w:rsid w:val="004273D2"/>
    <w:rsid w:val="00434184"/>
    <w:rsid w:val="00435E32"/>
    <w:rsid w:val="00436E46"/>
    <w:rsid w:val="00437E20"/>
    <w:rsid w:val="004434CD"/>
    <w:rsid w:val="00443909"/>
    <w:rsid w:val="00443C65"/>
    <w:rsid w:val="00444431"/>
    <w:rsid w:val="004449D2"/>
    <w:rsid w:val="00445EDB"/>
    <w:rsid w:val="00446A96"/>
    <w:rsid w:val="00447A06"/>
    <w:rsid w:val="00447A0B"/>
    <w:rsid w:val="00453CF9"/>
    <w:rsid w:val="00455AB8"/>
    <w:rsid w:val="00456797"/>
    <w:rsid w:val="00456FB0"/>
    <w:rsid w:val="004604BE"/>
    <w:rsid w:val="00461BD2"/>
    <w:rsid w:val="00463107"/>
    <w:rsid w:val="00463508"/>
    <w:rsid w:val="004643EF"/>
    <w:rsid w:val="0046595C"/>
    <w:rsid w:val="004669D5"/>
    <w:rsid w:val="004670C0"/>
    <w:rsid w:val="004677BB"/>
    <w:rsid w:val="004679C5"/>
    <w:rsid w:val="00470FC3"/>
    <w:rsid w:val="0047115F"/>
    <w:rsid w:val="00471876"/>
    <w:rsid w:val="00471E9E"/>
    <w:rsid w:val="0047732E"/>
    <w:rsid w:val="0048082D"/>
    <w:rsid w:val="00481F6F"/>
    <w:rsid w:val="00482351"/>
    <w:rsid w:val="00482921"/>
    <w:rsid w:val="00482D3D"/>
    <w:rsid w:val="00483264"/>
    <w:rsid w:val="00483C6C"/>
    <w:rsid w:val="004866EA"/>
    <w:rsid w:val="00487222"/>
    <w:rsid w:val="00487275"/>
    <w:rsid w:val="004876CB"/>
    <w:rsid w:val="00490C90"/>
    <w:rsid w:val="00491218"/>
    <w:rsid w:val="0049124B"/>
    <w:rsid w:val="0049204F"/>
    <w:rsid w:val="00492ADF"/>
    <w:rsid w:val="00493738"/>
    <w:rsid w:val="0049457C"/>
    <w:rsid w:val="00496BC2"/>
    <w:rsid w:val="004A5C84"/>
    <w:rsid w:val="004A668E"/>
    <w:rsid w:val="004B0CE0"/>
    <w:rsid w:val="004B0DED"/>
    <w:rsid w:val="004B14F6"/>
    <w:rsid w:val="004B27DC"/>
    <w:rsid w:val="004B3390"/>
    <w:rsid w:val="004B39CD"/>
    <w:rsid w:val="004B3EC5"/>
    <w:rsid w:val="004B4B37"/>
    <w:rsid w:val="004B6101"/>
    <w:rsid w:val="004B65D6"/>
    <w:rsid w:val="004B6B9C"/>
    <w:rsid w:val="004C0537"/>
    <w:rsid w:val="004C246E"/>
    <w:rsid w:val="004C2CF0"/>
    <w:rsid w:val="004C3706"/>
    <w:rsid w:val="004D183F"/>
    <w:rsid w:val="004D3A18"/>
    <w:rsid w:val="004D3DB4"/>
    <w:rsid w:val="004D47B7"/>
    <w:rsid w:val="004E1C36"/>
    <w:rsid w:val="004E4323"/>
    <w:rsid w:val="004E48BF"/>
    <w:rsid w:val="004E57B2"/>
    <w:rsid w:val="004E64DB"/>
    <w:rsid w:val="004E6DE0"/>
    <w:rsid w:val="004E717C"/>
    <w:rsid w:val="004F15CA"/>
    <w:rsid w:val="004F3BEE"/>
    <w:rsid w:val="004F3FD7"/>
    <w:rsid w:val="004F414E"/>
    <w:rsid w:val="004F5C09"/>
    <w:rsid w:val="00500D5B"/>
    <w:rsid w:val="00502201"/>
    <w:rsid w:val="005037CB"/>
    <w:rsid w:val="005047F5"/>
    <w:rsid w:val="005068A0"/>
    <w:rsid w:val="00507E63"/>
    <w:rsid w:val="005109EC"/>
    <w:rsid w:val="00511D35"/>
    <w:rsid w:val="0051275D"/>
    <w:rsid w:val="00514E18"/>
    <w:rsid w:val="00514F00"/>
    <w:rsid w:val="005152EE"/>
    <w:rsid w:val="0051627D"/>
    <w:rsid w:val="00516308"/>
    <w:rsid w:val="00517278"/>
    <w:rsid w:val="00520E8C"/>
    <w:rsid w:val="005221DD"/>
    <w:rsid w:val="00522A1C"/>
    <w:rsid w:val="00523848"/>
    <w:rsid w:val="00525E68"/>
    <w:rsid w:val="005261A5"/>
    <w:rsid w:val="00526DB3"/>
    <w:rsid w:val="00527CA2"/>
    <w:rsid w:val="00532123"/>
    <w:rsid w:val="005328BF"/>
    <w:rsid w:val="00533C1E"/>
    <w:rsid w:val="0053406C"/>
    <w:rsid w:val="00534140"/>
    <w:rsid w:val="0053791F"/>
    <w:rsid w:val="00537B57"/>
    <w:rsid w:val="00537CE6"/>
    <w:rsid w:val="00541007"/>
    <w:rsid w:val="00541928"/>
    <w:rsid w:val="0054277D"/>
    <w:rsid w:val="00542A05"/>
    <w:rsid w:val="005433CE"/>
    <w:rsid w:val="00543707"/>
    <w:rsid w:val="00543910"/>
    <w:rsid w:val="005457BC"/>
    <w:rsid w:val="005458A2"/>
    <w:rsid w:val="00547457"/>
    <w:rsid w:val="00550666"/>
    <w:rsid w:val="005507F3"/>
    <w:rsid w:val="005519B8"/>
    <w:rsid w:val="00551A8B"/>
    <w:rsid w:val="00551FB1"/>
    <w:rsid w:val="00552A9F"/>
    <w:rsid w:val="005546B4"/>
    <w:rsid w:val="00554E5D"/>
    <w:rsid w:val="005551BE"/>
    <w:rsid w:val="00555DBE"/>
    <w:rsid w:val="0055666A"/>
    <w:rsid w:val="0055680E"/>
    <w:rsid w:val="00556F56"/>
    <w:rsid w:val="005604BC"/>
    <w:rsid w:val="00560D0B"/>
    <w:rsid w:val="005612C3"/>
    <w:rsid w:val="00561EDA"/>
    <w:rsid w:val="00562D57"/>
    <w:rsid w:val="00563535"/>
    <w:rsid w:val="005640DF"/>
    <w:rsid w:val="00564518"/>
    <w:rsid w:val="00564A80"/>
    <w:rsid w:val="00564F9D"/>
    <w:rsid w:val="0057098A"/>
    <w:rsid w:val="00571012"/>
    <w:rsid w:val="00571F53"/>
    <w:rsid w:val="00572135"/>
    <w:rsid w:val="0057346C"/>
    <w:rsid w:val="005753AB"/>
    <w:rsid w:val="00575571"/>
    <w:rsid w:val="005756C9"/>
    <w:rsid w:val="00575B61"/>
    <w:rsid w:val="00581260"/>
    <w:rsid w:val="00581BA6"/>
    <w:rsid w:val="00583014"/>
    <w:rsid w:val="00583C29"/>
    <w:rsid w:val="00586BF6"/>
    <w:rsid w:val="005905CB"/>
    <w:rsid w:val="005912E7"/>
    <w:rsid w:val="00591830"/>
    <w:rsid w:val="00591CD5"/>
    <w:rsid w:val="0059331A"/>
    <w:rsid w:val="00593C5C"/>
    <w:rsid w:val="00594520"/>
    <w:rsid w:val="00594663"/>
    <w:rsid w:val="00594B9C"/>
    <w:rsid w:val="00594D26"/>
    <w:rsid w:val="00594DB9"/>
    <w:rsid w:val="00594E0C"/>
    <w:rsid w:val="00595C54"/>
    <w:rsid w:val="00596C62"/>
    <w:rsid w:val="005A03BE"/>
    <w:rsid w:val="005A0C3D"/>
    <w:rsid w:val="005A3757"/>
    <w:rsid w:val="005A6430"/>
    <w:rsid w:val="005A706D"/>
    <w:rsid w:val="005A75D2"/>
    <w:rsid w:val="005A7A05"/>
    <w:rsid w:val="005B09A7"/>
    <w:rsid w:val="005B169F"/>
    <w:rsid w:val="005B202C"/>
    <w:rsid w:val="005B2702"/>
    <w:rsid w:val="005B3383"/>
    <w:rsid w:val="005B3444"/>
    <w:rsid w:val="005B420C"/>
    <w:rsid w:val="005B4813"/>
    <w:rsid w:val="005B7A2F"/>
    <w:rsid w:val="005C0D3F"/>
    <w:rsid w:val="005C14C0"/>
    <w:rsid w:val="005C3092"/>
    <w:rsid w:val="005C3211"/>
    <w:rsid w:val="005C4045"/>
    <w:rsid w:val="005C4364"/>
    <w:rsid w:val="005C438F"/>
    <w:rsid w:val="005C6496"/>
    <w:rsid w:val="005D0A97"/>
    <w:rsid w:val="005D1E37"/>
    <w:rsid w:val="005D2E38"/>
    <w:rsid w:val="005D3E57"/>
    <w:rsid w:val="005D56F0"/>
    <w:rsid w:val="005D5FDF"/>
    <w:rsid w:val="005D6210"/>
    <w:rsid w:val="005D7180"/>
    <w:rsid w:val="005E1B5F"/>
    <w:rsid w:val="005E4D57"/>
    <w:rsid w:val="005E4E6A"/>
    <w:rsid w:val="005E5738"/>
    <w:rsid w:val="005E6FDD"/>
    <w:rsid w:val="005E71C5"/>
    <w:rsid w:val="005F316F"/>
    <w:rsid w:val="005F51EB"/>
    <w:rsid w:val="005F53AE"/>
    <w:rsid w:val="005F5CB7"/>
    <w:rsid w:val="005F7238"/>
    <w:rsid w:val="005F7648"/>
    <w:rsid w:val="006011D0"/>
    <w:rsid w:val="00601447"/>
    <w:rsid w:val="0060238F"/>
    <w:rsid w:val="00605EFA"/>
    <w:rsid w:val="00606B74"/>
    <w:rsid w:val="0060773F"/>
    <w:rsid w:val="00610747"/>
    <w:rsid w:val="00612DF3"/>
    <w:rsid w:val="006141E3"/>
    <w:rsid w:val="00617134"/>
    <w:rsid w:val="00617264"/>
    <w:rsid w:val="00617779"/>
    <w:rsid w:val="00617A43"/>
    <w:rsid w:val="006204B4"/>
    <w:rsid w:val="00620CAB"/>
    <w:rsid w:val="00621A80"/>
    <w:rsid w:val="006221E7"/>
    <w:rsid w:val="006255D9"/>
    <w:rsid w:val="006260D8"/>
    <w:rsid w:val="00630473"/>
    <w:rsid w:val="00631E6F"/>
    <w:rsid w:val="006352F1"/>
    <w:rsid w:val="00635568"/>
    <w:rsid w:val="00635714"/>
    <w:rsid w:val="00635D73"/>
    <w:rsid w:val="00636388"/>
    <w:rsid w:val="00636734"/>
    <w:rsid w:val="00636A51"/>
    <w:rsid w:val="00637903"/>
    <w:rsid w:val="0064355D"/>
    <w:rsid w:val="006437CC"/>
    <w:rsid w:val="00646089"/>
    <w:rsid w:val="00650108"/>
    <w:rsid w:val="00653982"/>
    <w:rsid w:val="006556D3"/>
    <w:rsid w:val="0065571A"/>
    <w:rsid w:val="00655A51"/>
    <w:rsid w:val="006561BB"/>
    <w:rsid w:val="00656BE6"/>
    <w:rsid w:val="006604BF"/>
    <w:rsid w:val="006606BB"/>
    <w:rsid w:val="00660A21"/>
    <w:rsid w:val="0066230F"/>
    <w:rsid w:val="00663465"/>
    <w:rsid w:val="0066386A"/>
    <w:rsid w:val="00666002"/>
    <w:rsid w:val="006666EC"/>
    <w:rsid w:val="00670B82"/>
    <w:rsid w:val="006710A8"/>
    <w:rsid w:val="006724C5"/>
    <w:rsid w:val="006741CC"/>
    <w:rsid w:val="00675236"/>
    <w:rsid w:val="006757C4"/>
    <w:rsid w:val="00676DE5"/>
    <w:rsid w:val="00677D35"/>
    <w:rsid w:val="00682949"/>
    <w:rsid w:val="00683E9E"/>
    <w:rsid w:val="00684235"/>
    <w:rsid w:val="00684240"/>
    <w:rsid w:val="00684A26"/>
    <w:rsid w:val="00684F07"/>
    <w:rsid w:val="00685F12"/>
    <w:rsid w:val="0068631F"/>
    <w:rsid w:val="00687E2A"/>
    <w:rsid w:val="00690475"/>
    <w:rsid w:val="00690509"/>
    <w:rsid w:val="00690C7F"/>
    <w:rsid w:val="00691A9A"/>
    <w:rsid w:val="00693D72"/>
    <w:rsid w:val="00694179"/>
    <w:rsid w:val="00694B4E"/>
    <w:rsid w:val="00696580"/>
    <w:rsid w:val="00697003"/>
    <w:rsid w:val="006976B4"/>
    <w:rsid w:val="006A0645"/>
    <w:rsid w:val="006A2AB7"/>
    <w:rsid w:val="006A336F"/>
    <w:rsid w:val="006A363A"/>
    <w:rsid w:val="006A5E2D"/>
    <w:rsid w:val="006A5E47"/>
    <w:rsid w:val="006A62A5"/>
    <w:rsid w:val="006A6CD6"/>
    <w:rsid w:val="006B1C9E"/>
    <w:rsid w:val="006B252A"/>
    <w:rsid w:val="006B458E"/>
    <w:rsid w:val="006B4CCC"/>
    <w:rsid w:val="006B68F3"/>
    <w:rsid w:val="006B73AA"/>
    <w:rsid w:val="006C086C"/>
    <w:rsid w:val="006C195A"/>
    <w:rsid w:val="006C1B2D"/>
    <w:rsid w:val="006D02B3"/>
    <w:rsid w:val="006D2287"/>
    <w:rsid w:val="006D2828"/>
    <w:rsid w:val="006D3930"/>
    <w:rsid w:val="006D4462"/>
    <w:rsid w:val="006D6D45"/>
    <w:rsid w:val="006D71FC"/>
    <w:rsid w:val="006D757C"/>
    <w:rsid w:val="006D7D51"/>
    <w:rsid w:val="006E02C5"/>
    <w:rsid w:val="006E308E"/>
    <w:rsid w:val="006E4198"/>
    <w:rsid w:val="006E47A3"/>
    <w:rsid w:val="006E72D9"/>
    <w:rsid w:val="006F1575"/>
    <w:rsid w:val="006F2DA4"/>
    <w:rsid w:val="006F3D5B"/>
    <w:rsid w:val="006F48EB"/>
    <w:rsid w:val="006F64C4"/>
    <w:rsid w:val="006F656D"/>
    <w:rsid w:val="006F70D8"/>
    <w:rsid w:val="006F7C18"/>
    <w:rsid w:val="00700595"/>
    <w:rsid w:val="00701A2A"/>
    <w:rsid w:val="00701F44"/>
    <w:rsid w:val="007029D7"/>
    <w:rsid w:val="00704A60"/>
    <w:rsid w:val="00704B17"/>
    <w:rsid w:val="00705132"/>
    <w:rsid w:val="00705C37"/>
    <w:rsid w:val="007062BF"/>
    <w:rsid w:val="00706E06"/>
    <w:rsid w:val="007106F7"/>
    <w:rsid w:val="0071134A"/>
    <w:rsid w:val="007129A6"/>
    <w:rsid w:val="00713A81"/>
    <w:rsid w:val="00713A91"/>
    <w:rsid w:val="00714165"/>
    <w:rsid w:val="00714248"/>
    <w:rsid w:val="0071482B"/>
    <w:rsid w:val="00715425"/>
    <w:rsid w:val="0071567B"/>
    <w:rsid w:val="00715E56"/>
    <w:rsid w:val="00720419"/>
    <w:rsid w:val="0072045D"/>
    <w:rsid w:val="00720511"/>
    <w:rsid w:val="00721FC6"/>
    <w:rsid w:val="007224D9"/>
    <w:rsid w:val="00724780"/>
    <w:rsid w:val="007247D1"/>
    <w:rsid w:val="007260A9"/>
    <w:rsid w:val="00726431"/>
    <w:rsid w:val="00726BE3"/>
    <w:rsid w:val="0073238C"/>
    <w:rsid w:val="00732588"/>
    <w:rsid w:val="00733288"/>
    <w:rsid w:val="0073398E"/>
    <w:rsid w:val="00734531"/>
    <w:rsid w:val="007348FC"/>
    <w:rsid w:val="0073615D"/>
    <w:rsid w:val="0073684F"/>
    <w:rsid w:val="007402DA"/>
    <w:rsid w:val="007405A7"/>
    <w:rsid w:val="0074100C"/>
    <w:rsid w:val="0074142F"/>
    <w:rsid w:val="007444AF"/>
    <w:rsid w:val="00745B00"/>
    <w:rsid w:val="00746498"/>
    <w:rsid w:val="00747C17"/>
    <w:rsid w:val="00747C46"/>
    <w:rsid w:val="00750FC1"/>
    <w:rsid w:val="00751D2C"/>
    <w:rsid w:val="00752C80"/>
    <w:rsid w:val="007531E4"/>
    <w:rsid w:val="00753E4E"/>
    <w:rsid w:val="007571C9"/>
    <w:rsid w:val="007575A1"/>
    <w:rsid w:val="00757B3C"/>
    <w:rsid w:val="00761AFB"/>
    <w:rsid w:val="007621B8"/>
    <w:rsid w:val="00762388"/>
    <w:rsid w:val="00762605"/>
    <w:rsid w:val="00763F64"/>
    <w:rsid w:val="007645B8"/>
    <w:rsid w:val="00766FA3"/>
    <w:rsid w:val="00770944"/>
    <w:rsid w:val="00770B76"/>
    <w:rsid w:val="00772802"/>
    <w:rsid w:val="00773F60"/>
    <w:rsid w:val="00774A3D"/>
    <w:rsid w:val="00775101"/>
    <w:rsid w:val="0077530B"/>
    <w:rsid w:val="00776939"/>
    <w:rsid w:val="00776A58"/>
    <w:rsid w:val="007771B6"/>
    <w:rsid w:val="00780281"/>
    <w:rsid w:val="007813CA"/>
    <w:rsid w:val="00782080"/>
    <w:rsid w:val="0078271E"/>
    <w:rsid w:val="00783F4E"/>
    <w:rsid w:val="007873F4"/>
    <w:rsid w:val="007900D9"/>
    <w:rsid w:val="007908B6"/>
    <w:rsid w:val="00792C1D"/>
    <w:rsid w:val="00792DA3"/>
    <w:rsid w:val="00793948"/>
    <w:rsid w:val="00794440"/>
    <w:rsid w:val="00794C97"/>
    <w:rsid w:val="00795AC7"/>
    <w:rsid w:val="00796231"/>
    <w:rsid w:val="00796B87"/>
    <w:rsid w:val="00797990"/>
    <w:rsid w:val="00797F19"/>
    <w:rsid w:val="007A3115"/>
    <w:rsid w:val="007A4FB8"/>
    <w:rsid w:val="007A5E11"/>
    <w:rsid w:val="007A6513"/>
    <w:rsid w:val="007A6FB7"/>
    <w:rsid w:val="007A764B"/>
    <w:rsid w:val="007A7CD4"/>
    <w:rsid w:val="007A7D91"/>
    <w:rsid w:val="007B02ED"/>
    <w:rsid w:val="007B16D2"/>
    <w:rsid w:val="007B1F8D"/>
    <w:rsid w:val="007B40E4"/>
    <w:rsid w:val="007B55C3"/>
    <w:rsid w:val="007B6C57"/>
    <w:rsid w:val="007C00D1"/>
    <w:rsid w:val="007C1BEA"/>
    <w:rsid w:val="007C4A27"/>
    <w:rsid w:val="007C57C7"/>
    <w:rsid w:val="007C5CBC"/>
    <w:rsid w:val="007C5FCC"/>
    <w:rsid w:val="007C65E2"/>
    <w:rsid w:val="007D2585"/>
    <w:rsid w:val="007E0418"/>
    <w:rsid w:val="007E0A39"/>
    <w:rsid w:val="007E0E5E"/>
    <w:rsid w:val="007E0ED9"/>
    <w:rsid w:val="007E1AA9"/>
    <w:rsid w:val="007E1DA4"/>
    <w:rsid w:val="007E1E90"/>
    <w:rsid w:val="007E744C"/>
    <w:rsid w:val="007F1A50"/>
    <w:rsid w:val="007F1B93"/>
    <w:rsid w:val="007F2923"/>
    <w:rsid w:val="007F29CE"/>
    <w:rsid w:val="007F2FE0"/>
    <w:rsid w:val="007F348B"/>
    <w:rsid w:val="007F3BCD"/>
    <w:rsid w:val="007F4456"/>
    <w:rsid w:val="007F61B5"/>
    <w:rsid w:val="007F6581"/>
    <w:rsid w:val="007F6B30"/>
    <w:rsid w:val="007F7850"/>
    <w:rsid w:val="007F7BF5"/>
    <w:rsid w:val="007F7E75"/>
    <w:rsid w:val="00800222"/>
    <w:rsid w:val="00800377"/>
    <w:rsid w:val="00800684"/>
    <w:rsid w:val="00800690"/>
    <w:rsid w:val="00801450"/>
    <w:rsid w:val="0080254B"/>
    <w:rsid w:val="0080391A"/>
    <w:rsid w:val="008053B8"/>
    <w:rsid w:val="008055AA"/>
    <w:rsid w:val="008057F9"/>
    <w:rsid w:val="008064EF"/>
    <w:rsid w:val="00806575"/>
    <w:rsid w:val="00806B31"/>
    <w:rsid w:val="0080713B"/>
    <w:rsid w:val="008115E8"/>
    <w:rsid w:val="00816663"/>
    <w:rsid w:val="00820099"/>
    <w:rsid w:val="00820496"/>
    <w:rsid w:val="00820F6F"/>
    <w:rsid w:val="00821F13"/>
    <w:rsid w:val="00822948"/>
    <w:rsid w:val="00822C17"/>
    <w:rsid w:val="008231A6"/>
    <w:rsid w:val="008248EE"/>
    <w:rsid w:val="00824ED9"/>
    <w:rsid w:val="00825CC1"/>
    <w:rsid w:val="00825E5C"/>
    <w:rsid w:val="00827765"/>
    <w:rsid w:val="00827ACE"/>
    <w:rsid w:val="008304A5"/>
    <w:rsid w:val="008329C7"/>
    <w:rsid w:val="00833EC5"/>
    <w:rsid w:val="00834B86"/>
    <w:rsid w:val="00834FC1"/>
    <w:rsid w:val="008367A7"/>
    <w:rsid w:val="00836BC9"/>
    <w:rsid w:val="00836E06"/>
    <w:rsid w:val="0084292B"/>
    <w:rsid w:val="00842971"/>
    <w:rsid w:val="00842F43"/>
    <w:rsid w:val="008436F2"/>
    <w:rsid w:val="0084387E"/>
    <w:rsid w:val="00845C62"/>
    <w:rsid w:val="008467D4"/>
    <w:rsid w:val="00846CD0"/>
    <w:rsid w:val="0084788C"/>
    <w:rsid w:val="008512DE"/>
    <w:rsid w:val="008522D3"/>
    <w:rsid w:val="00852D99"/>
    <w:rsid w:val="00852DC1"/>
    <w:rsid w:val="00853D66"/>
    <w:rsid w:val="00853F00"/>
    <w:rsid w:val="00854EA2"/>
    <w:rsid w:val="008553BC"/>
    <w:rsid w:val="0085658C"/>
    <w:rsid w:val="00856776"/>
    <w:rsid w:val="0085699E"/>
    <w:rsid w:val="00856E60"/>
    <w:rsid w:val="00857370"/>
    <w:rsid w:val="00857CCA"/>
    <w:rsid w:val="00863251"/>
    <w:rsid w:val="00864339"/>
    <w:rsid w:val="0086477C"/>
    <w:rsid w:val="00864911"/>
    <w:rsid w:val="00866F75"/>
    <w:rsid w:val="00867F49"/>
    <w:rsid w:val="008718CC"/>
    <w:rsid w:val="0087274C"/>
    <w:rsid w:val="008744B6"/>
    <w:rsid w:val="00874696"/>
    <w:rsid w:val="00875886"/>
    <w:rsid w:val="00883CDE"/>
    <w:rsid w:val="00887F84"/>
    <w:rsid w:val="0089156B"/>
    <w:rsid w:val="008916CC"/>
    <w:rsid w:val="00891FCD"/>
    <w:rsid w:val="00893039"/>
    <w:rsid w:val="00893BA9"/>
    <w:rsid w:val="00893D9B"/>
    <w:rsid w:val="00894E43"/>
    <w:rsid w:val="00895AB1"/>
    <w:rsid w:val="00896601"/>
    <w:rsid w:val="00896916"/>
    <w:rsid w:val="008970B9"/>
    <w:rsid w:val="008A0295"/>
    <w:rsid w:val="008A2211"/>
    <w:rsid w:val="008A47E3"/>
    <w:rsid w:val="008A56FD"/>
    <w:rsid w:val="008A5855"/>
    <w:rsid w:val="008A7486"/>
    <w:rsid w:val="008B03C8"/>
    <w:rsid w:val="008B0505"/>
    <w:rsid w:val="008B10D9"/>
    <w:rsid w:val="008B10F3"/>
    <w:rsid w:val="008B5359"/>
    <w:rsid w:val="008B71D0"/>
    <w:rsid w:val="008C0BE9"/>
    <w:rsid w:val="008C17B1"/>
    <w:rsid w:val="008C17C6"/>
    <w:rsid w:val="008C1CC5"/>
    <w:rsid w:val="008C4221"/>
    <w:rsid w:val="008C454A"/>
    <w:rsid w:val="008C4987"/>
    <w:rsid w:val="008C5851"/>
    <w:rsid w:val="008C5AD0"/>
    <w:rsid w:val="008C6437"/>
    <w:rsid w:val="008D0476"/>
    <w:rsid w:val="008D10FA"/>
    <w:rsid w:val="008D18E8"/>
    <w:rsid w:val="008D2DC5"/>
    <w:rsid w:val="008D3E78"/>
    <w:rsid w:val="008D415C"/>
    <w:rsid w:val="008D5860"/>
    <w:rsid w:val="008D686C"/>
    <w:rsid w:val="008D6C19"/>
    <w:rsid w:val="008E01A6"/>
    <w:rsid w:val="008E0A3E"/>
    <w:rsid w:val="008E0BDA"/>
    <w:rsid w:val="008E19B0"/>
    <w:rsid w:val="008E5881"/>
    <w:rsid w:val="008E5B84"/>
    <w:rsid w:val="008E5D85"/>
    <w:rsid w:val="008E6295"/>
    <w:rsid w:val="008E6D5F"/>
    <w:rsid w:val="008E7A27"/>
    <w:rsid w:val="008E7CC2"/>
    <w:rsid w:val="008E7E35"/>
    <w:rsid w:val="008F0E7C"/>
    <w:rsid w:val="008F156E"/>
    <w:rsid w:val="008F2337"/>
    <w:rsid w:val="008F2B23"/>
    <w:rsid w:val="008F5188"/>
    <w:rsid w:val="008F5A5F"/>
    <w:rsid w:val="008F60C1"/>
    <w:rsid w:val="008F7051"/>
    <w:rsid w:val="008F7E82"/>
    <w:rsid w:val="00901E4F"/>
    <w:rsid w:val="00902B9A"/>
    <w:rsid w:val="009035D5"/>
    <w:rsid w:val="0090699F"/>
    <w:rsid w:val="009111B8"/>
    <w:rsid w:val="00911A51"/>
    <w:rsid w:val="00911A61"/>
    <w:rsid w:val="009128EA"/>
    <w:rsid w:val="00913FA3"/>
    <w:rsid w:val="009143B3"/>
    <w:rsid w:val="00915323"/>
    <w:rsid w:val="00917D5B"/>
    <w:rsid w:val="009215DE"/>
    <w:rsid w:val="00921A2A"/>
    <w:rsid w:val="00921A46"/>
    <w:rsid w:val="00921F81"/>
    <w:rsid w:val="009240D3"/>
    <w:rsid w:val="00925ABC"/>
    <w:rsid w:val="00925E45"/>
    <w:rsid w:val="0092795D"/>
    <w:rsid w:val="00930B39"/>
    <w:rsid w:val="00931668"/>
    <w:rsid w:val="00932384"/>
    <w:rsid w:val="00932A69"/>
    <w:rsid w:val="009339BF"/>
    <w:rsid w:val="00933E96"/>
    <w:rsid w:val="00934E5D"/>
    <w:rsid w:val="00935303"/>
    <w:rsid w:val="00935379"/>
    <w:rsid w:val="00937351"/>
    <w:rsid w:val="0094188F"/>
    <w:rsid w:val="009436DA"/>
    <w:rsid w:val="00943934"/>
    <w:rsid w:val="00943B85"/>
    <w:rsid w:val="00944B12"/>
    <w:rsid w:val="009462BA"/>
    <w:rsid w:val="009506B1"/>
    <w:rsid w:val="00950CF8"/>
    <w:rsid w:val="00953448"/>
    <w:rsid w:val="00955343"/>
    <w:rsid w:val="00955ECE"/>
    <w:rsid w:val="00962013"/>
    <w:rsid w:val="0096321A"/>
    <w:rsid w:val="009640CC"/>
    <w:rsid w:val="00965905"/>
    <w:rsid w:val="0096672E"/>
    <w:rsid w:val="0096749A"/>
    <w:rsid w:val="00970451"/>
    <w:rsid w:val="00973DD1"/>
    <w:rsid w:val="00973E22"/>
    <w:rsid w:val="009804E0"/>
    <w:rsid w:val="009816BB"/>
    <w:rsid w:val="00981DFC"/>
    <w:rsid w:val="00983BC7"/>
    <w:rsid w:val="009846A8"/>
    <w:rsid w:val="00985700"/>
    <w:rsid w:val="00986EF3"/>
    <w:rsid w:val="0099051E"/>
    <w:rsid w:val="009908B0"/>
    <w:rsid w:val="00992082"/>
    <w:rsid w:val="00992E10"/>
    <w:rsid w:val="00993194"/>
    <w:rsid w:val="009947DA"/>
    <w:rsid w:val="009979A1"/>
    <w:rsid w:val="009A02F9"/>
    <w:rsid w:val="009A0DB0"/>
    <w:rsid w:val="009A3DEC"/>
    <w:rsid w:val="009A3F0F"/>
    <w:rsid w:val="009A4D1C"/>
    <w:rsid w:val="009A5AA0"/>
    <w:rsid w:val="009A5D96"/>
    <w:rsid w:val="009A5F15"/>
    <w:rsid w:val="009A65FC"/>
    <w:rsid w:val="009A67D5"/>
    <w:rsid w:val="009A6D95"/>
    <w:rsid w:val="009B000D"/>
    <w:rsid w:val="009B14D7"/>
    <w:rsid w:val="009B1F82"/>
    <w:rsid w:val="009B2744"/>
    <w:rsid w:val="009B3E9F"/>
    <w:rsid w:val="009B4A9F"/>
    <w:rsid w:val="009B625C"/>
    <w:rsid w:val="009B6AB9"/>
    <w:rsid w:val="009B7ABA"/>
    <w:rsid w:val="009C1130"/>
    <w:rsid w:val="009C1D5C"/>
    <w:rsid w:val="009C3312"/>
    <w:rsid w:val="009C4A67"/>
    <w:rsid w:val="009C62FE"/>
    <w:rsid w:val="009C7112"/>
    <w:rsid w:val="009C7DE6"/>
    <w:rsid w:val="009D040E"/>
    <w:rsid w:val="009D0709"/>
    <w:rsid w:val="009D0AA1"/>
    <w:rsid w:val="009D15FA"/>
    <w:rsid w:val="009D5364"/>
    <w:rsid w:val="009D54EF"/>
    <w:rsid w:val="009D658C"/>
    <w:rsid w:val="009D72A8"/>
    <w:rsid w:val="009D797E"/>
    <w:rsid w:val="009E30C8"/>
    <w:rsid w:val="009E34CD"/>
    <w:rsid w:val="009E34D9"/>
    <w:rsid w:val="009E38A4"/>
    <w:rsid w:val="009E38F0"/>
    <w:rsid w:val="009E3CF2"/>
    <w:rsid w:val="009E3E7E"/>
    <w:rsid w:val="009E4B75"/>
    <w:rsid w:val="009E4F07"/>
    <w:rsid w:val="009E5040"/>
    <w:rsid w:val="009E5CE1"/>
    <w:rsid w:val="009E687B"/>
    <w:rsid w:val="009E7111"/>
    <w:rsid w:val="009E721D"/>
    <w:rsid w:val="009E7EC3"/>
    <w:rsid w:val="009F0071"/>
    <w:rsid w:val="009F02E2"/>
    <w:rsid w:val="009F10EB"/>
    <w:rsid w:val="009F1FDB"/>
    <w:rsid w:val="009F24ED"/>
    <w:rsid w:val="009F2C39"/>
    <w:rsid w:val="009F4336"/>
    <w:rsid w:val="009F7140"/>
    <w:rsid w:val="009F7224"/>
    <w:rsid w:val="00A00DCE"/>
    <w:rsid w:val="00A00EE8"/>
    <w:rsid w:val="00A01146"/>
    <w:rsid w:val="00A01199"/>
    <w:rsid w:val="00A036DF"/>
    <w:rsid w:val="00A0528E"/>
    <w:rsid w:val="00A0538E"/>
    <w:rsid w:val="00A05F23"/>
    <w:rsid w:val="00A0619E"/>
    <w:rsid w:val="00A064E3"/>
    <w:rsid w:val="00A1206D"/>
    <w:rsid w:val="00A12695"/>
    <w:rsid w:val="00A1355C"/>
    <w:rsid w:val="00A14E5F"/>
    <w:rsid w:val="00A15306"/>
    <w:rsid w:val="00A17866"/>
    <w:rsid w:val="00A17FCD"/>
    <w:rsid w:val="00A2025F"/>
    <w:rsid w:val="00A206BE"/>
    <w:rsid w:val="00A2305F"/>
    <w:rsid w:val="00A234F1"/>
    <w:rsid w:val="00A25125"/>
    <w:rsid w:val="00A2692F"/>
    <w:rsid w:val="00A27049"/>
    <w:rsid w:val="00A305DF"/>
    <w:rsid w:val="00A30908"/>
    <w:rsid w:val="00A30B9A"/>
    <w:rsid w:val="00A32591"/>
    <w:rsid w:val="00A34661"/>
    <w:rsid w:val="00A36011"/>
    <w:rsid w:val="00A41898"/>
    <w:rsid w:val="00A41B5B"/>
    <w:rsid w:val="00A42747"/>
    <w:rsid w:val="00A44154"/>
    <w:rsid w:val="00A44BE5"/>
    <w:rsid w:val="00A44EBB"/>
    <w:rsid w:val="00A45597"/>
    <w:rsid w:val="00A471B7"/>
    <w:rsid w:val="00A47903"/>
    <w:rsid w:val="00A479BE"/>
    <w:rsid w:val="00A50693"/>
    <w:rsid w:val="00A5073B"/>
    <w:rsid w:val="00A50F92"/>
    <w:rsid w:val="00A514F8"/>
    <w:rsid w:val="00A51C8E"/>
    <w:rsid w:val="00A52F6B"/>
    <w:rsid w:val="00A539D5"/>
    <w:rsid w:val="00A53B02"/>
    <w:rsid w:val="00A54833"/>
    <w:rsid w:val="00A54CC4"/>
    <w:rsid w:val="00A55386"/>
    <w:rsid w:val="00A55BB2"/>
    <w:rsid w:val="00A55CDE"/>
    <w:rsid w:val="00A566CA"/>
    <w:rsid w:val="00A6043D"/>
    <w:rsid w:val="00A60957"/>
    <w:rsid w:val="00A60AB3"/>
    <w:rsid w:val="00A616E4"/>
    <w:rsid w:val="00A61919"/>
    <w:rsid w:val="00A61CB7"/>
    <w:rsid w:val="00A626E9"/>
    <w:rsid w:val="00A637CA"/>
    <w:rsid w:val="00A6436D"/>
    <w:rsid w:val="00A65BCE"/>
    <w:rsid w:val="00A66855"/>
    <w:rsid w:val="00A66C47"/>
    <w:rsid w:val="00A67EFF"/>
    <w:rsid w:val="00A71692"/>
    <w:rsid w:val="00A718BE"/>
    <w:rsid w:val="00A72FF5"/>
    <w:rsid w:val="00A730C2"/>
    <w:rsid w:val="00A734BB"/>
    <w:rsid w:val="00A76943"/>
    <w:rsid w:val="00A76A65"/>
    <w:rsid w:val="00A77687"/>
    <w:rsid w:val="00A80E85"/>
    <w:rsid w:val="00A851FB"/>
    <w:rsid w:val="00A853CE"/>
    <w:rsid w:val="00A86771"/>
    <w:rsid w:val="00A87641"/>
    <w:rsid w:val="00A9073D"/>
    <w:rsid w:val="00A916EB"/>
    <w:rsid w:val="00A92E31"/>
    <w:rsid w:val="00A94666"/>
    <w:rsid w:val="00A96628"/>
    <w:rsid w:val="00A97361"/>
    <w:rsid w:val="00A97584"/>
    <w:rsid w:val="00AA10AE"/>
    <w:rsid w:val="00AA20FD"/>
    <w:rsid w:val="00AA56AB"/>
    <w:rsid w:val="00AA6362"/>
    <w:rsid w:val="00AA7025"/>
    <w:rsid w:val="00AB1127"/>
    <w:rsid w:val="00AB1789"/>
    <w:rsid w:val="00AB3424"/>
    <w:rsid w:val="00AB34B2"/>
    <w:rsid w:val="00AB4137"/>
    <w:rsid w:val="00AB59B5"/>
    <w:rsid w:val="00AB5BC1"/>
    <w:rsid w:val="00AB6E0A"/>
    <w:rsid w:val="00AB7B15"/>
    <w:rsid w:val="00AC11EC"/>
    <w:rsid w:val="00AC15F7"/>
    <w:rsid w:val="00AC1AC8"/>
    <w:rsid w:val="00AC1AF2"/>
    <w:rsid w:val="00AC3E3E"/>
    <w:rsid w:val="00AD0059"/>
    <w:rsid w:val="00AD009B"/>
    <w:rsid w:val="00AD0965"/>
    <w:rsid w:val="00AD19D7"/>
    <w:rsid w:val="00AD349D"/>
    <w:rsid w:val="00AD3BFB"/>
    <w:rsid w:val="00AD3D05"/>
    <w:rsid w:val="00AD4D74"/>
    <w:rsid w:val="00AD5788"/>
    <w:rsid w:val="00AE043E"/>
    <w:rsid w:val="00AE1883"/>
    <w:rsid w:val="00AE2BBD"/>
    <w:rsid w:val="00AE345D"/>
    <w:rsid w:val="00AE4174"/>
    <w:rsid w:val="00AE6966"/>
    <w:rsid w:val="00AE6F71"/>
    <w:rsid w:val="00AE773E"/>
    <w:rsid w:val="00AE78C3"/>
    <w:rsid w:val="00AE78EB"/>
    <w:rsid w:val="00AF0965"/>
    <w:rsid w:val="00AF0F44"/>
    <w:rsid w:val="00AF22AD"/>
    <w:rsid w:val="00AF2C88"/>
    <w:rsid w:val="00AF2D1A"/>
    <w:rsid w:val="00AF2E69"/>
    <w:rsid w:val="00AF3586"/>
    <w:rsid w:val="00AF3E03"/>
    <w:rsid w:val="00B00B25"/>
    <w:rsid w:val="00B03303"/>
    <w:rsid w:val="00B039B3"/>
    <w:rsid w:val="00B0515E"/>
    <w:rsid w:val="00B067D4"/>
    <w:rsid w:val="00B109FB"/>
    <w:rsid w:val="00B13991"/>
    <w:rsid w:val="00B13D5F"/>
    <w:rsid w:val="00B13E25"/>
    <w:rsid w:val="00B14290"/>
    <w:rsid w:val="00B147BC"/>
    <w:rsid w:val="00B15D30"/>
    <w:rsid w:val="00B15D3F"/>
    <w:rsid w:val="00B15D43"/>
    <w:rsid w:val="00B218E0"/>
    <w:rsid w:val="00B247B0"/>
    <w:rsid w:val="00B24800"/>
    <w:rsid w:val="00B24CA3"/>
    <w:rsid w:val="00B25418"/>
    <w:rsid w:val="00B257F3"/>
    <w:rsid w:val="00B260AF"/>
    <w:rsid w:val="00B26BF9"/>
    <w:rsid w:val="00B30CC3"/>
    <w:rsid w:val="00B3107F"/>
    <w:rsid w:val="00B3135E"/>
    <w:rsid w:val="00B335AA"/>
    <w:rsid w:val="00B3397E"/>
    <w:rsid w:val="00B3427A"/>
    <w:rsid w:val="00B34D4D"/>
    <w:rsid w:val="00B353F4"/>
    <w:rsid w:val="00B36DC0"/>
    <w:rsid w:val="00B378E2"/>
    <w:rsid w:val="00B37F89"/>
    <w:rsid w:val="00B400E4"/>
    <w:rsid w:val="00B40773"/>
    <w:rsid w:val="00B40B8D"/>
    <w:rsid w:val="00B445EC"/>
    <w:rsid w:val="00B44A3A"/>
    <w:rsid w:val="00B46748"/>
    <w:rsid w:val="00B47270"/>
    <w:rsid w:val="00B57585"/>
    <w:rsid w:val="00B63FE1"/>
    <w:rsid w:val="00B646AB"/>
    <w:rsid w:val="00B650A6"/>
    <w:rsid w:val="00B66D67"/>
    <w:rsid w:val="00B67D16"/>
    <w:rsid w:val="00B720E2"/>
    <w:rsid w:val="00B738C5"/>
    <w:rsid w:val="00B746CC"/>
    <w:rsid w:val="00B772B3"/>
    <w:rsid w:val="00B80075"/>
    <w:rsid w:val="00B812D1"/>
    <w:rsid w:val="00B813A8"/>
    <w:rsid w:val="00B8238A"/>
    <w:rsid w:val="00B83200"/>
    <w:rsid w:val="00B85D3E"/>
    <w:rsid w:val="00B86937"/>
    <w:rsid w:val="00B86E50"/>
    <w:rsid w:val="00B87435"/>
    <w:rsid w:val="00B87538"/>
    <w:rsid w:val="00B87E55"/>
    <w:rsid w:val="00B91503"/>
    <w:rsid w:val="00B91939"/>
    <w:rsid w:val="00B9267C"/>
    <w:rsid w:val="00B938C1"/>
    <w:rsid w:val="00B949B6"/>
    <w:rsid w:val="00B94BE5"/>
    <w:rsid w:val="00B9652D"/>
    <w:rsid w:val="00B96977"/>
    <w:rsid w:val="00B96C30"/>
    <w:rsid w:val="00B97E2B"/>
    <w:rsid w:val="00BA1D96"/>
    <w:rsid w:val="00BA209C"/>
    <w:rsid w:val="00BA3122"/>
    <w:rsid w:val="00BA4622"/>
    <w:rsid w:val="00BA69C0"/>
    <w:rsid w:val="00BB0A5C"/>
    <w:rsid w:val="00BB164B"/>
    <w:rsid w:val="00BB4E84"/>
    <w:rsid w:val="00BB686B"/>
    <w:rsid w:val="00BB7AC4"/>
    <w:rsid w:val="00BC0BBE"/>
    <w:rsid w:val="00BC1268"/>
    <w:rsid w:val="00BC28D0"/>
    <w:rsid w:val="00BC385A"/>
    <w:rsid w:val="00BC3965"/>
    <w:rsid w:val="00BC3D8F"/>
    <w:rsid w:val="00BC4100"/>
    <w:rsid w:val="00BC69C3"/>
    <w:rsid w:val="00BC7A08"/>
    <w:rsid w:val="00BC7C0B"/>
    <w:rsid w:val="00BD5B85"/>
    <w:rsid w:val="00BD7029"/>
    <w:rsid w:val="00BD7A0D"/>
    <w:rsid w:val="00BE0693"/>
    <w:rsid w:val="00BE15CC"/>
    <w:rsid w:val="00BE21EF"/>
    <w:rsid w:val="00BE3C4C"/>
    <w:rsid w:val="00BE4483"/>
    <w:rsid w:val="00BE4C5F"/>
    <w:rsid w:val="00BE4CF3"/>
    <w:rsid w:val="00BE4D60"/>
    <w:rsid w:val="00BE5147"/>
    <w:rsid w:val="00BE5578"/>
    <w:rsid w:val="00BE5FF7"/>
    <w:rsid w:val="00BE738C"/>
    <w:rsid w:val="00BF0EDC"/>
    <w:rsid w:val="00BF2DC5"/>
    <w:rsid w:val="00BF4DB3"/>
    <w:rsid w:val="00BF599A"/>
    <w:rsid w:val="00BF61FA"/>
    <w:rsid w:val="00C00825"/>
    <w:rsid w:val="00C04826"/>
    <w:rsid w:val="00C06D1C"/>
    <w:rsid w:val="00C07B72"/>
    <w:rsid w:val="00C10D14"/>
    <w:rsid w:val="00C12458"/>
    <w:rsid w:val="00C157F0"/>
    <w:rsid w:val="00C1607B"/>
    <w:rsid w:val="00C16707"/>
    <w:rsid w:val="00C169F4"/>
    <w:rsid w:val="00C20821"/>
    <w:rsid w:val="00C20FC8"/>
    <w:rsid w:val="00C219E9"/>
    <w:rsid w:val="00C22754"/>
    <w:rsid w:val="00C22D40"/>
    <w:rsid w:val="00C23139"/>
    <w:rsid w:val="00C231C0"/>
    <w:rsid w:val="00C256DC"/>
    <w:rsid w:val="00C25F71"/>
    <w:rsid w:val="00C25FB3"/>
    <w:rsid w:val="00C2730D"/>
    <w:rsid w:val="00C313C0"/>
    <w:rsid w:val="00C3348B"/>
    <w:rsid w:val="00C33DA7"/>
    <w:rsid w:val="00C35D0D"/>
    <w:rsid w:val="00C36995"/>
    <w:rsid w:val="00C36CBA"/>
    <w:rsid w:val="00C40091"/>
    <w:rsid w:val="00C40BF9"/>
    <w:rsid w:val="00C438F5"/>
    <w:rsid w:val="00C4482D"/>
    <w:rsid w:val="00C44B62"/>
    <w:rsid w:val="00C45CE2"/>
    <w:rsid w:val="00C461B0"/>
    <w:rsid w:val="00C46724"/>
    <w:rsid w:val="00C46B20"/>
    <w:rsid w:val="00C47F64"/>
    <w:rsid w:val="00C50713"/>
    <w:rsid w:val="00C507E0"/>
    <w:rsid w:val="00C50973"/>
    <w:rsid w:val="00C5099C"/>
    <w:rsid w:val="00C50A09"/>
    <w:rsid w:val="00C52477"/>
    <w:rsid w:val="00C53C8F"/>
    <w:rsid w:val="00C54F57"/>
    <w:rsid w:val="00C563DC"/>
    <w:rsid w:val="00C57095"/>
    <w:rsid w:val="00C6082F"/>
    <w:rsid w:val="00C6149C"/>
    <w:rsid w:val="00C62270"/>
    <w:rsid w:val="00C63FEB"/>
    <w:rsid w:val="00C64F6E"/>
    <w:rsid w:val="00C65945"/>
    <w:rsid w:val="00C667DC"/>
    <w:rsid w:val="00C66893"/>
    <w:rsid w:val="00C67DBB"/>
    <w:rsid w:val="00C70420"/>
    <w:rsid w:val="00C704ED"/>
    <w:rsid w:val="00C7082D"/>
    <w:rsid w:val="00C739FA"/>
    <w:rsid w:val="00C73A39"/>
    <w:rsid w:val="00C74088"/>
    <w:rsid w:val="00C743E3"/>
    <w:rsid w:val="00C74E05"/>
    <w:rsid w:val="00C75CCF"/>
    <w:rsid w:val="00C763C1"/>
    <w:rsid w:val="00C82DD0"/>
    <w:rsid w:val="00C8490A"/>
    <w:rsid w:val="00C849F3"/>
    <w:rsid w:val="00C8640F"/>
    <w:rsid w:val="00C86CF6"/>
    <w:rsid w:val="00C872BD"/>
    <w:rsid w:val="00C87C90"/>
    <w:rsid w:val="00C9100B"/>
    <w:rsid w:val="00C9263D"/>
    <w:rsid w:val="00C92BA5"/>
    <w:rsid w:val="00C936A2"/>
    <w:rsid w:val="00C93AAC"/>
    <w:rsid w:val="00C93D6B"/>
    <w:rsid w:val="00C943E9"/>
    <w:rsid w:val="00C95400"/>
    <w:rsid w:val="00C9635B"/>
    <w:rsid w:val="00C9711E"/>
    <w:rsid w:val="00CA1061"/>
    <w:rsid w:val="00CA1CFF"/>
    <w:rsid w:val="00CA25E3"/>
    <w:rsid w:val="00CA3418"/>
    <w:rsid w:val="00CA36A4"/>
    <w:rsid w:val="00CA3FBD"/>
    <w:rsid w:val="00CA472B"/>
    <w:rsid w:val="00CA507E"/>
    <w:rsid w:val="00CA52D6"/>
    <w:rsid w:val="00CA57F8"/>
    <w:rsid w:val="00CA63C3"/>
    <w:rsid w:val="00CA6A36"/>
    <w:rsid w:val="00CB0433"/>
    <w:rsid w:val="00CB1567"/>
    <w:rsid w:val="00CB2829"/>
    <w:rsid w:val="00CB2DB5"/>
    <w:rsid w:val="00CB2EF1"/>
    <w:rsid w:val="00CB393F"/>
    <w:rsid w:val="00CB43FD"/>
    <w:rsid w:val="00CB543E"/>
    <w:rsid w:val="00CB56AF"/>
    <w:rsid w:val="00CB61DE"/>
    <w:rsid w:val="00CB6489"/>
    <w:rsid w:val="00CB64F4"/>
    <w:rsid w:val="00CC06A4"/>
    <w:rsid w:val="00CC0BB3"/>
    <w:rsid w:val="00CC1258"/>
    <w:rsid w:val="00CC2EA0"/>
    <w:rsid w:val="00CC3883"/>
    <w:rsid w:val="00CC4F77"/>
    <w:rsid w:val="00CC7B42"/>
    <w:rsid w:val="00CD4482"/>
    <w:rsid w:val="00CD5376"/>
    <w:rsid w:val="00CD62ED"/>
    <w:rsid w:val="00CD76BF"/>
    <w:rsid w:val="00CD7AF7"/>
    <w:rsid w:val="00CD7D85"/>
    <w:rsid w:val="00CE1BAA"/>
    <w:rsid w:val="00CE3E3B"/>
    <w:rsid w:val="00CE4720"/>
    <w:rsid w:val="00CE533B"/>
    <w:rsid w:val="00CE5594"/>
    <w:rsid w:val="00CE5FAC"/>
    <w:rsid w:val="00CE6C29"/>
    <w:rsid w:val="00CF0A65"/>
    <w:rsid w:val="00CF1AB7"/>
    <w:rsid w:val="00CF1AD5"/>
    <w:rsid w:val="00CF5C91"/>
    <w:rsid w:val="00CF721A"/>
    <w:rsid w:val="00CF7E99"/>
    <w:rsid w:val="00D012E2"/>
    <w:rsid w:val="00D01931"/>
    <w:rsid w:val="00D02F22"/>
    <w:rsid w:val="00D04283"/>
    <w:rsid w:val="00D045C4"/>
    <w:rsid w:val="00D052EC"/>
    <w:rsid w:val="00D05B45"/>
    <w:rsid w:val="00D05ED9"/>
    <w:rsid w:val="00D063DA"/>
    <w:rsid w:val="00D064C0"/>
    <w:rsid w:val="00D06F02"/>
    <w:rsid w:val="00D129B4"/>
    <w:rsid w:val="00D12BC1"/>
    <w:rsid w:val="00D12F65"/>
    <w:rsid w:val="00D13745"/>
    <w:rsid w:val="00D14607"/>
    <w:rsid w:val="00D14FE5"/>
    <w:rsid w:val="00D158E9"/>
    <w:rsid w:val="00D15FDE"/>
    <w:rsid w:val="00D1734E"/>
    <w:rsid w:val="00D17C40"/>
    <w:rsid w:val="00D17F6F"/>
    <w:rsid w:val="00D21036"/>
    <w:rsid w:val="00D21FF5"/>
    <w:rsid w:val="00D22269"/>
    <w:rsid w:val="00D24B9A"/>
    <w:rsid w:val="00D250E3"/>
    <w:rsid w:val="00D255B8"/>
    <w:rsid w:val="00D26230"/>
    <w:rsid w:val="00D26534"/>
    <w:rsid w:val="00D27A3D"/>
    <w:rsid w:val="00D31757"/>
    <w:rsid w:val="00D31F8A"/>
    <w:rsid w:val="00D327A3"/>
    <w:rsid w:val="00D331F8"/>
    <w:rsid w:val="00D35FD5"/>
    <w:rsid w:val="00D37EB0"/>
    <w:rsid w:val="00D434A8"/>
    <w:rsid w:val="00D43644"/>
    <w:rsid w:val="00D43FC7"/>
    <w:rsid w:val="00D44B90"/>
    <w:rsid w:val="00D505B4"/>
    <w:rsid w:val="00D50F4A"/>
    <w:rsid w:val="00D51453"/>
    <w:rsid w:val="00D52012"/>
    <w:rsid w:val="00D525C8"/>
    <w:rsid w:val="00D53463"/>
    <w:rsid w:val="00D53FD2"/>
    <w:rsid w:val="00D54476"/>
    <w:rsid w:val="00D549B8"/>
    <w:rsid w:val="00D55202"/>
    <w:rsid w:val="00D560D1"/>
    <w:rsid w:val="00D569A5"/>
    <w:rsid w:val="00D56E7A"/>
    <w:rsid w:val="00D57324"/>
    <w:rsid w:val="00D61CC5"/>
    <w:rsid w:val="00D61E5C"/>
    <w:rsid w:val="00D62026"/>
    <w:rsid w:val="00D629B8"/>
    <w:rsid w:val="00D62CC0"/>
    <w:rsid w:val="00D64136"/>
    <w:rsid w:val="00D65CC0"/>
    <w:rsid w:val="00D65FDF"/>
    <w:rsid w:val="00D66599"/>
    <w:rsid w:val="00D66C99"/>
    <w:rsid w:val="00D673B1"/>
    <w:rsid w:val="00D7046F"/>
    <w:rsid w:val="00D72AC4"/>
    <w:rsid w:val="00D736CF"/>
    <w:rsid w:val="00D73CEB"/>
    <w:rsid w:val="00D76F01"/>
    <w:rsid w:val="00D77B07"/>
    <w:rsid w:val="00D77F5B"/>
    <w:rsid w:val="00D81F44"/>
    <w:rsid w:val="00D82665"/>
    <w:rsid w:val="00D82EA1"/>
    <w:rsid w:val="00D83B01"/>
    <w:rsid w:val="00D84E49"/>
    <w:rsid w:val="00D91979"/>
    <w:rsid w:val="00D92F30"/>
    <w:rsid w:val="00D9312B"/>
    <w:rsid w:val="00D94D4D"/>
    <w:rsid w:val="00D96122"/>
    <w:rsid w:val="00D96416"/>
    <w:rsid w:val="00D96467"/>
    <w:rsid w:val="00D96EC0"/>
    <w:rsid w:val="00D96F7F"/>
    <w:rsid w:val="00D975B6"/>
    <w:rsid w:val="00DA01DF"/>
    <w:rsid w:val="00DA026E"/>
    <w:rsid w:val="00DA2571"/>
    <w:rsid w:val="00DA2825"/>
    <w:rsid w:val="00DA39D6"/>
    <w:rsid w:val="00DA4C32"/>
    <w:rsid w:val="00DA5DD2"/>
    <w:rsid w:val="00DA6103"/>
    <w:rsid w:val="00DB0B7F"/>
    <w:rsid w:val="00DB0F0B"/>
    <w:rsid w:val="00DB13DD"/>
    <w:rsid w:val="00DB3850"/>
    <w:rsid w:val="00DB5522"/>
    <w:rsid w:val="00DB6D49"/>
    <w:rsid w:val="00DB7F9C"/>
    <w:rsid w:val="00DC18C2"/>
    <w:rsid w:val="00DC19B2"/>
    <w:rsid w:val="00DC1BEB"/>
    <w:rsid w:val="00DC2936"/>
    <w:rsid w:val="00DC2D5A"/>
    <w:rsid w:val="00DC39D7"/>
    <w:rsid w:val="00DC48B4"/>
    <w:rsid w:val="00DC5ECC"/>
    <w:rsid w:val="00DC62DC"/>
    <w:rsid w:val="00DC7BAA"/>
    <w:rsid w:val="00DD0316"/>
    <w:rsid w:val="00DD0A78"/>
    <w:rsid w:val="00DD1344"/>
    <w:rsid w:val="00DD1900"/>
    <w:rsid w:val="00DD3814"/>
    <w:rsid w:val="00DD4179"/>
    <w:rsid w:val="00DD5B98"/>
    <w:rsid w:val="00DD650A"/>
    <w:rsid w:val="00DD6B45"/>
    <w:rsid w:val="00DD6F26"/>
    <w:rsid w:val="00DD75CD"/>
    <w:rsid w:val="00DD77A5"/>
    <w:rsid w:val="00DD7802"/>
    <w:rsid w:val="00DD7A2C"/>
    <w:rsid w:val="00DE0751"/>
    <w:rsid w:val="00DE0A6A"/>
    <w:rsid w:val="00DE14C0"/>
    <w:rsid w:val="00DE1DEC"/>
    <w:rsid w:val="00DE288D"/>
    <w:rsid w:val="00DE36E1"/>
    <w:rsid w:val="00DE3ADB"/>
    <w:rsid w:val="00DE3E8F"/>
    <w:rsid w:val="00DE4831"/>
    <w:rsid w:val="00DE5053"/>
    <w:rsid w:val="00DE5AEF"/>
    <w:rsid w:val="00DF0304"/>
    <w:rsid w:val="00DF181D"/>
    <w:rsid w:val="00DF4933"/>
    <w:rsid w:val="00E0198F"/>
    <w:rsid w:val="00E020BF"/>
    <w:rsid w:val="00E037B3"/>
    <w:rsid w:val="00E051F3"/>
    <w:rsid w:val="00E05224"/>
    <w:rsid w:val="00E06314"/>
    <w:rsid w:val="00E077EF"/>
    <w:rsid w:val="00E0794F"/>
    <w:rsid w:val="00E110FC"/>
    <w:rsid w:val="00E11ECF"/>
    <w:rsid w:val="00E12EC1"/>
    <w:rsid w:val="00E12FFB"/>
    <w:rsid w:val="00E13456"/>
    <w:rsid w:val="00E16094"/>
    <w:rsid w:val="00E1638D"/>
    <w:rsid w:val="00E1733A"/>
    <w:rsid w:val="00E2476D"/>
    <w:rsid w:val="00E27C97"/>
    <w:rsid w:val="00E27FEA"/>
    <w:rsid w:val="00E31830"/>
    <w:rsid w:val="00E31F86"/>
    <w:rsid w:val="00E32655"/>
    <w:rsid w:val="00E34E28"/>
    <w:rsid w:val="00E34F87"/>
    <w:rsid w:val="00E35766"/>
    <w:rsid w:val="00E4006A"/>
    <w:rsid w:val="00E40B55"/>
    <w:rsid w:val="00E41906"/>
    <w:rsid w:val="00E419AF"/>
    <w:rsid w:val="00E427C8"/>
    <w:rsid w:val="00E4349F"/>
    <w:rsid w:val="00E4373A"/>
    <w:rsid w:val="00E45C7C"/>
    <w:rsid w:val="00E46661"/>
    <w:rsid w:val="00E46668"/>
    <w:rsid w:val="00E46898"/>
    <w:rsid w:val="00E5067B"/>
    <w:rsid w:val="00E56263"/>
    <w:rsid w:val="00E56D6D"/>
    <w:rsid w:val="00E572B6"/>
    <w:rsid w:val="00E57E46"/>
    <w:rsid w:val="00E57FE4"/>
    <w:rsid w:val="00E60BD1"/>
    <w:rsid w:val="00E60E03"/>
    <w:rsid w:val="00E610CD"/>
    <w:rsid w:val="00E61CA2"/>
    <w:rsid w:val="00E62C5F"/>
    <w:rsid w:val="00E635A4"/>
    <w:rsid w:val="00E637DE"/>
    <w:rsid w:val="00E64C78"/>
    <w:rsid w:val="00E64F88"/>
    <w:rsid w:val="00E6625F"/>
    <w:rsid w:val="00E668C7"/>
    <w:rsid w:val="00E66D68"/>
    <w:rsid w:val="00E66DBA"/>
    <w:rsid w:val="00E702FF"/>
    <w:rsid w:val="00E70477"/>
    <w:rsid w:val="00E70BD5"/>
    <w:rsid w:val="00E70C24"/>
    <w:rsid w:val="00E71872"/>
    <w:rsid w:val="00E74A04"/>
    <w:rsid w:val="00E74A98"/>
    <w:rsid w:val="00E75B3D"/>
    <w:rsid w:val="00E76FA7"/>
    <w:rsid w:val="00E802E4"/>
    <w:rsid w:val="00E8068A"/>
    <w:rsid w:val="00E80E63"/>
    <w:rsid w:val="00E831A4"/>
    <w:rsid w:val="00E83BDF"/>
    <w:rsid w:val="00E8478B"/>
    <w:rsid w:val="00E84F5D"/>
    <w:rsid w:val="00E85964"/>
    <w:rsid w:val="00E86274"/>
    <w:rsid w:val="00E862ED"/>
    <w:rsid w:val="00E87642"/>
    <w:rsid w:val="00E93203"/>
    <w:rsid w:val="00E9389C"/>
    <w:rsid w:val="00E951DB"/>
    <w:rsid w:val="00E95334"/>
    <w:rsid w:val="00EA4DA5"/>
    <w:rsid w:val="00EA5A9A"/>
    <w:rsid w:val="00EA7A36"/>
    <w:rsid w:val="00EB0C4E"/>
    <w:rsid w:val="00EB2D58"/>
    <w:rsid w:val="00EB2FE2"/>
    <w:rsid w:val="00EB341D"/>
    <w:rsid w:val="00EB5139"/>
    <w:rsid w:val="00EB57FF"/>
    <w:rsid w:val="00EB5FF2"/>
    <w:rsid w:val="00EB6C4C"/>
    <w:rsid w:val="00EC1088"/>
    <w:rsid w:val="00EC1A4E"/>
    <w:rsid w:val="00EC32BF"/>
    <w:rsid w:val="00EC5621"/>
    <w:rsid w:val="00EC66C4"/>
    <w:rsid w:val="00EC76E1"/>
    <w:rsid w:val="00EC77EC"/>
    <w:rsid w:val="00ED0770"/>
    <w:rsid w:val="00ED1A06"/>
    <w:rsid w:val="00ED3D61"/>
    <w:rsid w:val="00ED5A8A"/>
    <w:rsid w:val="00ED629D"/>
    <w:rsid w:val="00ED759A"/>
    <w:rsid w:val="00EE018E"/>
    <w:rsid w:val="00EE0639"/>
    <w:rsid w:val="00EE12E5"/>
    <w:rsid w:val="00EE2FBF"/>
    <w:rsid w:val="00EE38AA"/>
    <w:rsid w:val="00EE3A69"/>
    <w:rsid w:val="00EE447D"/>
    <w:rsid w:val="00EE65B1"/>
    <w:rsid w:val="00EE69E4"/>
    <w:rsid w:val="00EE6C68"/>
    <w:rsid w:val="00EE71E4"/>
    <w:rsid w:val="00EE7BB0"/>
    <w:rsid w:val="00EF0B0E"/>
    <w:rsid w:val="00EF2A80"/>
    <w:rsid w:val="00EF3051"/>
    <w:rsid w:val="00EF584F"/>
    <w:rsid w:val="00EF5A30"/>
    <w:rsid w:val="00EF5FEB"/>
    <w:rsid w:val="00EF6901"/>
    <w:rsid w:val="00EF7755"/>
    <w:rsid w:val="00EF7FEF"/>
    <w:rsid w:val="00F0032E"/>
    <w:rsid w:val="00F00F36"/>
    <w:rsid w:val="00F022F5"/>
    <w:rsid w:val="00F02A56"/>
    <w:rsid w:val="00F0494E"/>
    <w:rsid w:val="00F054B7"/>
    <w:rsid w:val="00F05DFB"/>
    <w:rsid w:val="00F07675"/>
    <w:rsid w:val="00F100C3"/>
    <w:rsid w:val="00F103AA"/>
    <w:rsid w:val="00F1070F"/>
    <w:rsid w:val="00F10A91"/>
    <w:rsid w:val="00F10B79"/>
    <w:rsid w:val="00F13250"/>
    <w:rsid w:val="00F13552"/>
    <w:rsid w:val="00F13A7D"/>
    <w:rsid w:val="00F14AE9"/>
    <w:rsid w:val="00F14D41"/>
    <w:rsid w:val="00F16627"/>
    <w:rsid w:val="00F16B23"/>
    <w:rsid w:val="00F1741E"/>
    <w:rsid w:val="00F20F7A"/>
    <w:rsid w:val="00F218AA"/>
    <w:rsid w:val="00F21C2E"/>
    <w:rsid w:val="00F2248A"/>
    <w:rsid w:val="00F25082"/>
    <w:rsid w:val="00F30BB8"/>
    <w:rsid w:val="00F31003"/>
    <w:rsid w:val="00F3106C"/>
    <w:rsid w:val="00F324B4"/>
    <w:rsid w:val="00F32A3C"/>
    <w:rsid w:val="00F32D53"/>
    <w:rsid w:val="00F33E53"/>
    <w:rsid w:val="00F347BF"/>
    <w:rsid w:val="00F351BE"/>
    <w:rsid w:val="00F35264"/>
    <w:rsid w:val="00F41AD5"/>
    <w:rsid w:val="00F427C3"/>
    <w:rsid w:val="00F42DDB"/>
    <w:rsid w:val="00F43276"/>
    <w:rsid w:val="00F44173"/>
    <w:rsid w:val="00F446C0"/>
    <w:rsid w:val="00F44C3C"/>
    <w:rsid w:val="00F451B1"/>
    <w:rsid w:val="00F45E59"/>
    <w:rsid w:val="00F46F9A"/>
    <w:rsid w:val="00F501A7"/>
    <w:rsid w:val="00F50C80"/>
    <w:rsid w:val="00F5153C"/>
    <w:rsid w:val="00F518DE"/>
    <w:rsid w:val="00F51F3C"/>
    <w:rsid w:val="00F5396A"/>
    <w:rsid w:val="00F5402B"/>
    <w:rsid w:val="00F5429F"/>
    <w:rsid w:val="00F54AC4"/>
    <w:rsid w:val="00F61594"/>
    <w:rsid w:val="00F620BE"/>
    <w:rsid w:val="00F62A08"/>
    <w:rsid w:val="00F64552"/>
    <w:rsid w:val="00F64831"/>
    <w:rsid w:val="00F658F2"/>
    <w:rsid w:val="00F708FB"/>
    <w:rsid w:val="00F71732"/>
    <w:rsid w:val="00F72719"/>
    <w:rsid w:val="00F7273A"/>
    <w:rsid w:val="00F75945"/>
    <w:rsid w:val="00F766E7"/>
    <w:rsid w:val="00F77011"/>
    <w:rsid w:val="00F77C27"/>
    <w:rsid w:val="00F838B6"/>
    <w:rsid w:val="00F838EC"/>
    <w:rsid w:val="00F842C5"/>
    <w:rsid w:val="00F84F0D"/>
    <w:rsid w:val="00F85833"/>
    <w:rsid w:val="00F87DCA"/>
    <w:rsid w:val="00F87F1B"/>
    <w:rsid w:val="00F91AF0"/>
    <w:rsid w:val="00F932E6"/>
    <w:rsid w:val="00F957EB"/>
    <w:rsid w:val="00F95973"/>
    <w:rsid w:val="00F95A66"/>
    <w:rsid w:val="00F95CC0"/>
    <w:rsid w:val="00F967A6"/>
    <w:rsid w:val="00F97582"/>
    <w:rsid w:val="00F97634"/>
    <w:rsid w:val="00F97B9A"/>
    <w:rsid w:val="00FA0BB7"/>
    <w:rsid w:val="00FA2628"/>
    <w:rsid w:val="00FA2E52"/>
    <w:rsid w:val="00FA40EA"/>
    <w:rsid w:val="00FA4540"/>
    <w:rsid w:val="00FA524F"/>
    <w:rsid w:val="00FB0154"/>
    <w:rsid w:val="00FB0E8B"/>
    <w:rsid w:val="00FB1B0D"/>
    <w:rsid w:val="00FB201D"/>
    <w:rsid w:val="00FB243C"/>
    <w:rsid w:val="00FB3C34"/>
    <w:rsid w:val="00FB4C11"/>
    <w:rsid w:val="00FC2D02"/>
    <w:rsid w:val="00FC56D0"/>
    <w:rsid w:val="00FC5F70"/>
    <w:rsid w:val="00FC6427"/>
    <w:rsid w:val="00FC6F55"/>
    <w:rsid w:val="00FC7392"/>
    <w:rsid w:val="00FC7A67"/>
    <w:rsid w:val="00FD160F"/>
    <w:rsid w:val="00FD18DF"/>
    <w:rsid w:val="00FD2DB7"/>
    <w:rsid w:val="00FD4B90"/>
    <w:rsid w:val="00FD6FD9"/>
    <w:rsid w:val="00FD7020"/>
    <w:rsid w:val="00FD7A72"/>
    <w:rsid w:val="00FE12A1"/>
    <w:rsid w:val="00FE2F56"/>
    <w:rsid w:val="00FE3626"/>
    <w:rsid w:val="00FE3CB1"/>
    <w:rsid w:val="00FE472F"/>
    <w:rsid w:val="00FE4C2E"/>
    <w:rsid w:val="00FE5CB3"/>
    <w:rsid w:val="00FE709F"/>
    <w:rsid w:val="00FE7C1F"/>
    <w:rsid w:val="00FE7FD2"/>
    <w:rsid w:val="00FF1B9D"/>
    <w:rsid w:val="00FF2099"/>
    <w:rsid w:val="00FF2D88"/>
    <w:rsid w:val="00FF441E"/>
    <w:rsid w:val="00FF59A8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017B-799F-43EE-90F1-4B5F102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35"/>
  </w:style>
  <w:style w:type="paragraph" w:styleId="1">
    <w:name w:val="heading 1"/>
    <w:basedOn w:val="a"/>
    <w:next w:val="a"/>
    <w:link w:val="10"/>
    <w:qFormat/>
    <w:rsid w:val="00421E35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21E3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421E35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421E35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421E35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421E35"/>
    <w:pPr>
      <w:keepNext/>
      <w:ind w:firstLine="709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21E35"/>
    <w:pPr>
      <w:keepNext/>
      <w:ind w:firstLine="6663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421E3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421E35"/>
    <w:pPr>
      <w:keepNext/>
      <w:ind w:firstLine="567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421E35"/>
    <w:pPr>
      <w:jc w:val="center"/>
    </w:pPr>
    <w:rPr>
      <w:b/>
      <w:sz w:val="40"/>
    </w:rPr>
  </w:style>
  <w:style w:type="paragraph" w:styleId="11">
    <w:name w:val="toc 1"/>
    <w:basedOn w:val="a"/>
    <w:next w:val="a"/>
    <w:autoRedefine/>
    <w:semiHidden/>
    <w:rsid w:val="00421E35"/>
    <w:pPr>
      <w:tabs>
        <w:tab w:val="right" w:leader="dot" w:pos="9628"/>
      </w:tabs>
      <w:spacing w:before="120" w:after="120"/>
    </w:pPr>
    <w:rPr>
      <w:b/>
      <w:bCs/>
      <w:caps/>
      <w:noProof/>
    </w:rPr>
  </w:style>
  <w:style w:type="paragraph" w:styleId="a4">
    <w:name w:val="head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paragraph" w:styleId="a5">
    <w:name w:val="Body Text"/>
    <w:basedOn w:val="a"/>
    <w:rsid w:val="00421E35"/>
    <w:pPr>
      <w:jc w:val="both"/>
    </w:pPr>
    <w:rPr>
      <w:sz w:val="26"/>
    </w:rPr>
  </w:style>
  <w:style w:type="paragraph" w:styleId="30">
    <w:name w:val="Body Text Indent 3"/>
    <w:basedOn w:val="a"/>
    <w:rsid w:val="00421E35"/>
    <w:pPr>
      <w:ind w:firstLine="709"/>
      <w:jc w:val="both"/>
    </w:pPr>
    <w:rPr>
      <w:sz w:val="26"/>
    </w:rPr>
  </w:style>
  <w:style w:type="paragraph" w:customStyle="1" w:styleId="21">
    <w:name w:val="Основной текст 21"/>
    <w:basedOn w:val="a"/>
    <w:rsid w:val="00421E35"/>
    <w:pPr>
      <w:ind w:firstLine="720"/>
    </w:pPr>
  </w:style>
  <w:style w:type="paragraph" w:styleId="20">
    <w:name w:val="Body Text Indent 2"/>
    <w:basedOn w:val="a"/>
    <w:rsid w:val="00421E35"/>
    <w:pPr>
      <w:spacing w:line="360" w:lineRule="auto"/>
      <w:ind w:firstLine="720"/>
      <w:jc w:val="both"/>
    </w:pPr>
    <w:rPr>
      <w:sz w:val="26"/>
    </w:rPr>
  </w:style>
  <w:style w:type="paragraph" w:styleId="a6">
    <w:name w:val="Body Text Indent"/>
    <w:basedOn w:val="a"/>
    <w:rsid w:val="00421E35"/>
    <w:pPr>
      <w:ind w:right="-1"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421E35"/>
    <w:pPr>
      <w:ind w:firstLine="360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421E35"/>
    <w:pPr>
      <w:ind w:left="720"/>
      <w:jc w:val="both"/>
    </w:pPr>
    <w:rPr>
      <w:sz w:val="26"/>
    </w:rPr>
  </w:style>
  <w:style w:type="character" w:styleId="a7">
    <w:name w:val="page number"/>
    <w:basedOn w:val="a0"/>
    <w:rsid w:val="00421E35"/>
  </w:style>
  <w:style w:type="paragraph" w:styleId="a8">
    <w:name w:val="foot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table" w:styleId="a9">
    <w:name w:val="Table Grid"/>
    <w:basedOn w:val="a1"/>
    <w:rsid w:val="00421E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421E35"/>
    <w:pPr>
      <w:spacing w:after="120" w:line="480" w:lineRule="auto"/>
    </w:pPr>
  </w:style>
  <w:style w:type="paragraph" w:styleId="32">
    <w:name w:val="Body Text 3"/>
    <w:basedOn w:val="a"/>
    <w:rsid w:val="00421E35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421E35"/>
    <w:pPr>
      <w:jc w:val="center"/>
    </w:pPr>
    <w:rPr>
      <w:spacing w:val="60"/>
      <w:sz w:val="32"/>
    </w:rPr>
  </w:style>
  <w:style w:type="paragraph" w:styleId="ab">
    <w:name w:val="Block Text"/>
    <w:basedOn w:val="a"/>
    <w:rsid w:val="00421E35"/>
    <w:pPr>
      <w:spacing w:line="360" w:lineRule="auto"/>
      <w:ind w:left="851" w:right="1021" w:hanging="142"/>
      <w:jc w:val="both"/>
    </w:pPr>
    <w:rPr>
      <w:i/>
      <w:sz w:val="26"/>
    </w:rPr>
  </w:style>
  <w:style w:type="character" w:styleId="ac">
    <w:name w:val="Hyperlink"/>
    <w:rsid w:val="00421E35"/>
    <w:rPr>
      <w:color w:val="0000FF"/>
      <w:u w:val="single"/>
    </w:rPr>
  </w:style>
  <w:style w:type="paragraph" w:customStyle="1" w:styleId="ad">
    <w:name w:val="Знак Знак Знак Знак"/>
    <w:basedOn w:val="a"/>
    <w:rsid w:val="00A853C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Normal (Web)"/>
    <w:basedOn w:val="a"/>
    <w:rsid w:val="00617264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2">
    <w:name w:val="Char Char2"/>
    <w:basedOn w:val="a"/>
    <w:rsid w:val="00DB6D49"/>
    <w:rPr>
      <w:rFonts w:ascii="Verdana" w:hAnsi="Verdana" w:cs="Verdana"/>
      <w:lang w:val="en-US" w:eastAsia="en-US"/>
    </w:rPr>
  </w:style>
  <w:style w:type="paragraph" w:customStyle="1" w:styleId="12">
    <w:name w:val="текст1"/>
    <w:rsid w:val="00DB6D49"/>
    <w:pPr>
      <w:autoSpaceDE w:val="0"/>
      <w:autoSpaceDN w:val="0"/>
      <w:adjustRightInd w:val="0"/>
      <w:ind w:firstLine="170"/>
      <w:jc w:val="both"/>
    </w:pPr>
    <w:rPr>
      <w:rFonts w:ascii="Pragmatica" w:hAnsi="Pragmatica"/>
      <w:color w:val="000000"/>
      <w:sz w:val="17"/>
      <w:szCs w:val="17"/>
    </w:rPr>
  </w:style>
  <w:style w:type="character" w:customStyle="1" w:styleId="af">
    <w:name w:val="Гипертекстовая ссылка"/>
    <w:rsid w:val="00E62C5F"/>
    <w:rPr>
      <w:color w:val="008000"/>
    </w:rPr>
  </w:style>
  <w:style w:type="paragraph" w:styleId="af0">
    <w:name w:val="Document Map"/>
    <w:basedOn w:val="a"/>
    <w:semiHidden/>
    <w:rsid w:val="00396484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link w:val="af2"/>
    <w:rsid w:val="00D82665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rsid w:val="00D826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77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AB59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8E0BDA"/>
    <w:rPr>
      <w:b/>
      <w:sz w:val="26"/>
    </w:rPr>
  </w:style>
  <w:style w:type="character" w:styleId="af3">
    <w:name w:val="FollowedHyperlink"/>
    <w:rsid w:val="00F33E5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valerovskij-r25.gosweb.gosuslugi.ru/deyatelnost/napravleniya-deyatelnosti/dorogi-obschestvennyy-transport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kavalerovskij-r25.gosweb.gosuslugi.ru/deyatelnost/napravleniya-deyatelnosti/munitsipalnyy-kontro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valerovskij-r25.gosweb.gosuslugi.ru/netcat_files/115/4099/Informatsiya_po_rynku_ritual_nyh_uslug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valerovskij-r25.gosweb.gosuslugi.ru/spravochnik/otdel-po-blagoustroystvu-i-dorozhnomu-hozyaystvu/" TargetMode="External"/><Relationship Id="rId17" Type="http://schemas.openxmlformats.org/officeDocument/2006/relationships/hyperlink" Target="https://kavalerovskij-r25.gosweb.gosuslugi.ru/deyatelnost/napravleniya-deyatelnosti/biznes-predprinimatelstvo/antimonopolnyy-komplaen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avalerovskij-r25.gosweb.gosuslugi.ru/netcat_files/321/3958/Reglament_Vydacha_razresheniya_na_vvod_ob_ekta_v_expluatatsiyu_utv_post_26_ot_05.02.2020_s_izmen_ot_09.04.2020_88.pdf" TargetMode="External"/><Relationship Id="rId20" Type="http://schemas.openxmlformats.org/officeDocument/2006/relationships/hyperlink" Target="https://kavalerovskij-r25.gosweb.gosuslugi.ru/deyatelnost/napravleniya-deyatelnosti/zhk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valerovskij-r25.gosweb.gosuslugi.ru/spravochnik/otdel-zemelnyh-i-imuschestvennyh-otnosheni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valerovskij-r25.gosweb.gosuslugi.ru/netcat_files/321/3958/Reglament_Vydacha_razresheniya_na_stroitel_stvo_utv_post_27_ot_05.02.2020_s_izmen_ot_08.04.2020_80_i_12.05.2021_87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avalerovskij-r25.gosweb.gosuslugi.ru/netcat_files/115/4099/Informatsiya_po_rynku_ritual_nyh_uslug.docx" TargetMode="External"/><Relationship Id="rId19" Type="http://schemas.openxmlformats.org/officeDocument/2006/relationships/hyperlink" Target="https://kavalerovskij-r25.gosweb.gosuslugi.ru/netcat_files/338/4659/reshenie_299_ot_25.01.2024_98_NP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valerovskij-r25.gosweb.gosuslugi.ru/deyatelnost/napravleniya-deyatelnosti/zhkh/" TargetMode="External"/><Relationship Id="rId14" Type="http://schemas.openxmlformats.org/officeDocument/2006/relationships/hyperlink" Target="https://kavalerovskij-r25.gosweb.gosuslugi.ru/deyatelnost/napravleniya-deyatelnosti/biznes-predprinimatelstvo/invisti/" TargetMode="External"/><Relationship Id="rId22" Type="http://schemas.openxmlformats.org/officeDocument/2006/relationships/hyperlink" Target="https://kavalerovskij-r25.gosweb.gosuslugi.ru/deyatelnost/napravleniya-deyatelnosti/dorogi-obschestvennyy-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C13D-A8AA-46FE-892E-6D144EEB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6152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Администрация Кавалеровского мр</Company>
  <LinksUpToDate>false</LinksUpToDate>
  <CharactersWithSpaces>41137</CharactersWithSpaces>
  <SharedDoc>false</SharedDoc>
  <HLinks>
    <vt:vector size="24" baseType="variant">
      <vt:variant>
        <vt:i4>3801150</vt:i4>
      </vt:variant>
      <vt:variant>
        <vt:i4>9</vt:i4>
      </vt:variant>
      <vt:variant>
        <vt:i4>0</vt:i4>
      </vt:variant>
      <vt:variant>
        <vt:i4>5</vt:i4>
      </vt:variant>
      <vt:variant>
        <vt:lpwstr>https://kavalerovskij-r25.gosweb.gosuslugi.ru/deyatelnost/napravleniya-deyatelnosti/biznes-predprinimatelstvo/antimonopolnyy-komplaens/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http://kavalerovsky.ru/inova_block_documentset/document/392470/</vt:lpwstr>
      </vt:variant>
      <vt:variant>
        <vt:lpwstr/>
      </vt:variant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https://kavalerovskij-r25.gosweb.gosuslugi.ru/deyatelnost/napravleniya-deyatelnosti/dorogi-obschestvennyy-transport/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Лада</dc:creator>
  <cp:keywords/>
  <cp:lastModifiedBy>Пользователь</cp:lastModifiedBy>
  <cp:revision>4</cp:revision>
  <cp:lastPrinted>2023-12-27T01:26:00Z</cp:lastPrinted>
  <dcterms:created xsi:type="dcterms:W3CDTF">2024-10-17T00:12:00Z</dcterms:created>
  <dcterms:modified xsi:type="dcterms:W3CDTF">2024-10-17T00:13:00Z</dcterms:modified>
</cp:coreProperties>
</file>