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16" w:type="dxa"/>
        <w:tblLook w:val="04A0" w:firstRow="1" w:lastRow="0" w:firstColumn="1" w:lastColumn="0" w:noHBand="0" w:noVBand="1"/>
      </w:tblPr>
      <w:tblGrid>
        <w:gridCol w:w="1261"/>
        <w:gridCol w:w="1858"/>
        <w:gridCol w:w="1417"/>
        <w:gridCol w:w="1134"/>
        <w:gridCol w:w="1134"/>
        <w:gridCol w:w="1276"/>
        <w:gridCol w:w="1128"/>
        <w:gridCol w:w="1160"/>
        <w:gridCol w:w="7"/>
        <w:gridCol w:w="1249"/>
        <w:gridCol w:w="1165"/>
        <w:gridCol w:w="7"/>
        <w:gridCol w:w="1153"/>
        <w:gridCol w:w="7"/>
        <w:gridCol w:w="1153"/>
        <w:gridCol w:w="7"/>
      </w:tblGrid>
      <w:tr w:rsidR="00BE0994" w:rsidRPr="00BE0994" w:rsidTr="00BE0994">
        <w:trPr>
          <w:gridAfter w:val="1"/>
          <w:wAfter w:w="7" w:type="dxa"/>
          <w:trHeight w:val="315"/>
        </w:trPr>
        <w:tc>
          <w:tcPr>
            <w:tcW w:w="1261"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Times New Roman" w:eastAsia="Times New Roman" w:hAnsi="Times New Roman" w:cs="Times New Roman"/>
                <w:sz w:val="24"/>
                <w:szCs w:val="24"/>
                <w:lang w:eastAsia="ru-RU"/>
              </w:rPr>
            </w:pPr>
          </w:p>
        </w:tc>
        <w:tc>
          <w:tcPr>
            <w:tcW w:w="185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3581" w:type="dxa"/>
            <w:gridSpan w:val="5"/>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Times New Roman" w:eastAsia="Times New Roman" w:hAnsi="Times New Roman" w:cs="Times New Roman"/>
                <w:color w:val="000000"/>
                <w:sz w:val="24"/>
                <w:szCs w:val="24"/>
                <w:lang w:eastAsia="ru-RU"/>
              </w:rPr>
            </w:pPr>
            <w:r w:rsidRPr="00BE0994">
              <w:rPr>
                <w:rFonts w:ascii="Times New Roman" w:eastAsia="Times New Roman" w:hAnsi="Times New Roman" w:cs="Times New Roman"/>
                <w:color w:val="000000"/>
                <w:sz w:val="24"/>
                <w:szCs w:val="24"/>
                <w:lang w:eastAsia="ru-RU"/>
              </w:rPr>
              <w:t xml:space="preserve">Приложение к постановлению </w:t>
            </w:r>
          </w:p>
        </w:tc>
        <w:tc>
          <w:tcPr>
            <w:tcW w:w="1160"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Times New Roman" w:eastAsia="Times New Roman" w:hAnsi="Times New Roman" w:cs="Times New Roman"/>
                <w:color w:val="000000"/>
                <w:sz w:val="24"/>
                <w:szCs w:val="24"/>
                <w:lang w:eastAsia="ru-RU"/>
              </w:rPr>
            </w:pPr>
          </w:p>
        </w:tc>
      </w:tr>
      <w:tr w:rsidR="00BE0994" w:rsidRPr="00BE0994" w:rsidTr="00BE0994">
        <w:trPr>
          <w:gridAfter w:val="1"/>
          <w:wAfter w:w="7" w:type="dxa"/>
          <w:trHeight w:val="315"/>
        </w:trPr>
        <w:tc>
          <w:tcPr>
            <w:tcW w:w="1261"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85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3581" w:type="dxa"/>
            <w:gridSpan w:val="5"/>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Times New Roman" w:eastAsia="Times New Roman" w:hAnsi="Times New Roman" w:cs="Times New Roman"/>
                <w:color w:val="000000"/>
                <w:sz w:val="24"/>
                <w:szCs w:val="24"/>
                <w:lang w:eastAsia="ru-RU"/>
              </w:rPr>
            </w:pPr>
            <w:r w:rsidRPr="00BE0994">
              <w:rPr>
                <w:rFonts w:ascii="Times New Roman" w:eastAsia="Times New Roman" w:hAnsi="Times New Roman" w:cs="Times New Roman"/>
                <w:color w:val="000000"/>
                <w:sz w:val="24"/>
                <w:szCs w:val="24"/>
                <w:lang w:eastAsia="ru-RU"/>
              </w:rPr>
              <w:t>администрации Кавалеровского</w:t>
            </w:r>
          </w:p>
        </w:tc>
        <w:tc>
          <w:tcPr>
            <w:tcW w:w="1160"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Times New Roman" w:eastAsia="Times New Roman" w:hAnsi="Times New Roman" w:cs="Times New Roman"/>
                <w:color w:val="000000"/>
                <w:sz w:val="24"/>
                <w:szCs w:val="24"/>
                <w:lang w:eastAsia="ru-RU"/>
              </w:rPr>
            </w:pPr>
          </w:p>
        </w:tc>
      </w:tr>
      <w:tr w:rsidR="00BE0994" w:rsidRPr="00BE0994" w:rsidTr="00BE0994">
        <w:trPr>
          <w:gridAfter w:val="1"/>
          <w:wAfter w:w="7" w:type="dxa"/>
          <w:trHeight w:val="315"/>
        </w:trPr>
        <w:tc>
          <w:tcPr>
            <w:tcW w:w="1261"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85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3581" w:type="dxa"/>
            <w:gridSpan w:val="5"/>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Times New Roman" w:eastAsia="Times New Roman" w:hAnsi="Times New Roman" w:cs="Times New Roman"/>
                <w:color w:val="000000"/>
                <w:sz w:val="24"/>
                <w:szCs w:val="24"/>
                <w:lang w:eastAsia="ru-RU"/>
              </w:rPr>
            </w:pPr>
            <w:r w:rsidRPr="00BE0994">
              <w:rPr>
                <w:rFonts w:ascii="Times New Roman" w:eastAsia="Times New Roman" w:hAnsi="Times New Roman" w:cs="Times New Roman"/>
                <w:color w:val="000000"/>
                <w:sz w:val="24"/>
                <w:szCs w:val="24"/>
                <w:lang w:eastAsia="ru-RU"/>
              </w:rPr>
              <w:t>муниципального округа</w:t>
            </w:r>
          </w:p>
        </w:tc>
        <w:tc>
          <w:tcPr>
            <w:tcW w:w="1160"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Times New Roman" w:eastAsia="Times New Roman" w:hAnsi="Times New Roman" w:cs="Times New Roman"/>
                <w:color w:val="000000"/>
                <w:sz w:val="24"/>
                <w:szCs w:val="24"/>
                <w:lang w:eastAsia="ru-RU"/>
              </w:rPr>
            </w:pPr>
          </w:p>
        </w:tc>
      </w:tr>
      <w:tr w:rsidR="00BE0994" w:rsidRPr="00BE0994" w:rsidTr="00BE0994">
        <w:trPr>
          <w:gridAfter w:val="1"/>
          <w:wAfter w:w="7" w:type="dxa"/>
          <w:trHeight w:val="315"/>
        </w:trPr>
        <w:tc>
          <w:tcPr>
            <w:tcW w:w="1261"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85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2421" w:type="dxa"/>
            <w:gridSpan w:val="3"/>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Times New Roman" w:eastAsia="Times New Roman" w:hAnsi="Times New Roman" w:cs="Times New Roman"/>
                <w:color w:val="000000"/>
                <w:sz w:val="24"/>
                <w:szCs w:val="24"/>
                <w:lang w:eastAsia="ru-RU"/>
              </w:rPr>
            </w:pPr>
            <w:r w:rsidRPr="00BE0994">
              <w:rPr>
                <w:rFonts w:ascii="Times New Roman" w:eastAsia="Times New Roman" w:hAnsi="Times New Roman" w:cs="Times New Roman"/>
                <w:color w:val="000000"/>
                <w:sz w:val="24"/>
                <w:szCs w:val="24"/>
                <w:lang w:eastAsia="ru-RU"/>
              </w:rPr>
              <w:t>от 07.11.2023г № 585</w:t>
            </w:r>
          </w:p>
        </w:tc>
        <w:tc>
          <w:tcPr>
            <w:tcW w:w="1160"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Times New Roman" w:eastAsia="Times New Roman" w:hAnsi="Times New Roman" w:cs="Times New Roman"/>
                <w:color w:val="000000"/>
                <w:sz w:val="24"/>
                <w:szCs w:val="24"/>
                <w:lang w:eastAsia="ru-RU"/>
              </w:rPr>
            </w:pPr>
          </w:p>
        </w:tc>
        <w:tc>
          <w:tcPr>
            <w:tcW w:w="1160"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r>
      <w:tr w:rsidR="00BE0994" w:rsidRPr="00BE0994" w:rsidTr="00BE0994">
        <w:trPr>
          <w:trHeight w:val="225"/>
        </w:trPr>
        <w:tc>
          <w:tcPr>
            <w:tcW w:w="15116" w:type="dxa"/>
            <w:gridSpan w:val="16"/>
            <w:vMerge w:val="restart"/>
            <w:tcBorders>
              <w:top w:val="nil"/>
              <w:left w:val="nil"/>
              <w:bottom w:val="single" w:sz="8" w:space="0" w:color="000000"/>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6"/>
                <w:szCs w:val="16"/>
                <w:lang w:eastAsia="ru-RU"/>
              </w:rPr>
            </w:pPr>
            <w:r w:rsidRPr="00BE0994">
              <w:rPr>
                <w:rFonts w:ascii="Times New Roman" w:eastAsia="Times New Roman" w:hAnsi="Times New Roman" w:cs="Times New Roman"/>
                <w:b/>
                <w:bCs/>
                <w:color w:val="000000"/>
                <w:sz w:val="16"/>
                <w:szCs w:val="16"/>
                <w:lang w:eastAsia="ru-RU"/>
              </w:rPr>
              <w:t>Прогноз социально-экономического развития Кавалеровского муниципального округа на 2024 год и плановый период 2025 и 2026 годов</w:t>
            </w:r>
          </w:p>
        </w:tc>
      </w:tr>
      <w:tr w:rsidR="00BE0994" w:rsidRPr="00BE0994" w:rsidTr="00BE0994">
        <w:trPr>
          <w:trHeight w:val="408"/>
        </w:trPr>
        <w:tc>
          <w:tcPr>
            <w:tcW w:w="15116" w:type="dxa"/>
            <w:gridSpan w:val="16"/>
            <w:vMerge/>
            <w:tcBorders>
              <w:top w:val="nil"/>
              <w:left w:val="nil"/>
              <w:bottom w:val="single" w:sz="8" w:space="0" w:color="000000"/>
              <w:right w:val="nil"/>
            </w:tcBorders>
            <w:vAlign w:val="center"/>
            <w:hideMark/>
          </w:tcPr>
          <w:p w:rsidR="00BE0994" w:rsidRPr="00BE0994" w:rsidRDefault="00BE0994" w:rsidP="00BE0994">
            <w:pPr>
              <w:spacing w:after="0" w:line="240" w:lineRule="auto"/>
              <w:rPr>
                <w:rFonts w:ascii="Times New Roman" w:eastAsia="Times New Roman" w:hAnsi="Times New Roman" w:cs="Times New Roman"/>
                <w:b/>
                <w:bCs/>
                <w:color w:val="000000"/>
                <w:sz w:val="16"/>
                <w:szCs w:val="16"/>
                <w:lang w:eastAsia="ru-RU"/>
              </w:rPr>
            </w:pPr>
          </w:p>
        </w:tc>
      </w:tr>
      <w:tr w:rsidR="00BE0994" w:rsidRPr="00BE0994" w:rsidTr="00BE0994">
        <w:trPr>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отчет *</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отчет *</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оценка показателя</w:t>
            </w:r>
          </w:p>
        </w:tc>
        <w:tc>
          <w:tcPr>
            <w:tcW w:w="5876" w:type="dxa"/>
            <w:gridSpan w:val="8"/>
            <w:tcBorders>
              <w:top w:val="single" w:sz="8" w:space="0" w:color="000000"/>
              <w:left w:val="nil"/>
              <w:bottom w:val="single" w:sz="8" w:space="0" w:color="000000"/>
              <w:right w:val="nil"/>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прогноз</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ind w:left="-108" w:right="159"/>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Показатели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Единица измерения</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2022</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2023</w:t>
            </w:r>
          </w:p>
        </w:tc>
        <w:tc>
          <w:tcPr>
            <w:tcW w:w="2295" w:type="dxa"/>
            <w:gridSpan w:val="3"/>
            <w:tcBorders>
              <w:top w:val="single" w:sz="8" w:space="0" w:color="000000"/>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2024</w:t>
            </w:r>
          </w:p>
        </w:tc>
        <w:tc>
          <w:tcPr>
            <w:tcW w:w="2421" w:type="dxa"/>
            <w:gridSpan w:val="3"/>
            <w:tcBorders>
              <w:top w:val="single" w:sz="8" w:space="0" w:color="000000"/>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2025</w:t>
            </w:r>
          </w:p>
        </w:tc>
        <w:tc>
          <w:tcPr>
            <w:tcW w:w="1160" w:type="dxa"/>
            <w:gridSpan w:val="2"/>
            <w:tcBorders>
              <w:top w:val="nil"/>
              <w:left w:val="nil"/>
              <w:bottom w:val="single" w:sz="8" w:space="0" w:color="000000"/>
              <w:right w:val="nil"/>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2026</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консервативный</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базовый</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консервативный</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базовый</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консервативный</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базовый</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 вариант</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2 вариант</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 вариант</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2 вариант</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 вариант</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2 вариант</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ind w:right="159"/>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Население</w:t>
            </w:r>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Численность населения (в среднегодовом исчислении)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тыс. чел.</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22,795</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21,806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20,832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20,332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20,357</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19,892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19,927</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19,497</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19,522</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Численность населения (на 1 января года)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тыс. чел.</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23,061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22,529</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21,082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20,082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20,132</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19,652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19,722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19,272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19,322</w:t>
            </w:r>
          </w:p>
        </w:tc>
      </w:tr>
      <w:tr w:rsidR="00BE0994" w:rsidRPr="00BE0994" w:rsidTr="00BE0994">
        <w:trPr>
          <w:gridAfter w:val="1"/>
          <w:wAfter w:w="12" w:type="dxa"/>
          <w:trHeight w:val="225"/>
        </w:trPr>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1.3</w:t>
            </w:r>
          </w:p>
        </w:tc>
        <w:tc>
          <w:tcPr>
            <w:tcW w:w="1858" w:type="dxa"/>
            <w:tcBorders>
              <w:top w:val="nil"/>
              <w:left w:val="nil"/>
              <w:bottom w:val="nil"/>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Численность населения трудоспособного возраста</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тыс. чел.</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11,341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11,375</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11,339</w:t>
            </w:r>
          </w:p>
        </w:tc>
        <w:tc>
          <w:tcPr>
            <w:tcW w:w="11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11,309</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11,359</w:t>
            </w:r>
          </w:p>
        </w:tc>
        <w:tc>
          <w:tcPr>
            <w:tcW w:w="125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11,289</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11,364</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11,289</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11,369</w:t>
            </w:r>
          </w:p>
        </w:tc>
      </w:tr>
      <w:tr w:rsidR="00BE0994" w:rsidRPr="00BE0994" w:rsidTr="00BE0994">
        <w:trPr>
          <w:gridAfter w:val="1"/>
          <w:wAfter w:w="12" w:type="dxa"/>
          <w:trHeight w:val="240"/>
        </w:trPr>
        <w:tc>
          <w:tcPr>
            <w:tcW w:w="1261"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 1 января года)</w:t>
            </w:r>
          </w:p>
        </w:tc>
        <w:tc>
          <w:tcPr>
            <w:tcW w:w="1417"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28"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56"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r>
      <w:tr w:rsidR="00BE0994" w:rsidRPr="00BE0994" w:rsidTr="00BE0994">
        <w:trPr>
          <w:gridAfter w:val="1"/>
          <w:wAfter w:w="12" w:type="dxa"/>
          <w:trHeight w:val="420"/>
        </w:trPr>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1.4</w:t>
            </w:r>
          </w:p>
        </w:tc>
        <w:tc>
          <w:tcPr>
            <w:tcW w:w="1858" w:type="dxa"/>
            <w:tcBorders>
              <w:top w:val="nil"/>
              <w:left w:val="nil"/>
              <w:bottom w:val="nil"/>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Численность населения старше трудоспособного возраста</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тыс. чел.</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7,357</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6,897</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6,735</w:t>
            </w:r>
          </w:p>
        </w:tc>
        <w:tc>
          <w:tcPr>
            <w:tcW w:w="11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6,695</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lang w:eastAsia="ru-RU"/>
              </w:rPr>
            </w:pPr>
            <w:r w:rsidRPr="00BE0994">
              <w:rPr>
                <w:rFonts w:ascii="Times New Roman" w:eastAsia="Times New Roman" w:hAnsi="Times New Roman" w:cs="Times New Roman"/>
                <w:color w:val="000000"/>
                <w:lang w:eastAsia="ru-RU"/>
              </w:rPr>
              <w:t>6,715</w:t>
            </w:r>
          </w:p>
        </w:tc>
        <w:tc>
          <w:tcPr>
            <w:tcW w:w="125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6,675</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6,705</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6,665</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6,665</w:t>
            </w:r>
          </w:p>
        </w:tc>
      </w:tr>
      <w:tr w:rsidR="00BE0994" w:rsidRPr="00BE0994" w:rsidTr="00BE0994">
        <w:trPr>
          <w:gridAfter w:val="1"/>
          <w:wAfter w:w="12" w:type="dxa"/>
          <w:trHeight w:val="240"/>
        </w:trPr>
        <w:tc>
          <w:tcPr>
            <w:tcW w:w="1261"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 1 января года)</w:t>
            </w:r>
          </w:p>
        </w:tc>
        <w:tc>
          <w:tcPr>
            <w:tcW w:w="1417"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28"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lang w:eastAsia="ru-RU"/>
              </w:rPr>
            </w:pPr>
          </w:p>
        </w:tc>
        <w:tc>
          <w:tcPr>
            <w:tcW w:w="1256"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Ожидаемая продолжительность жизни при рождении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число лет</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68,61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69,78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71,3</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71,5</w:t>
            </w:r>
          </w:p>
        </w:tc>
      </w:tr>
      <w:tr w:rsidR="00BE0994" w:rsidRPr="00BE0994" w:rsidTr="00BE0994">
        <w:trPr>
          <w:gridAfter w:val="1"/>
          <w:wAfter w:w="12" w:type="dxa"/>
          <w:trHeight w:val="630"/>
        </w:trPr>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1.6</w:t>
            </w:r>
          </w:p>
        </w:tc>
        <w:tc>
          <w:tcPr>
            <w:tcW w:w="18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Общий коэффициент рождаемости</w:t>
            </w:r>
          </w:p>
        </w:tc>
        <w:tc>
          <w:tcPr>
            <w:tcW w:w="1417" w:type="dxa"/>
            <w:tcBorders>
              <w:top w:val="nil"/>
              <w:left w:val="nil"/>
              <w:bottom w:val="nil"/>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число родившихся живыми</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9,3</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8,438</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8,545</w:t>
            </w:r>
          </w:p>
        </w:tc>
        <w:tc>
          <w:tcPr>
            <w:tcW w:w="11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8,607</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8,842</w:t>
            </w:r>
          </w:p>
        </w:tc>
        <w:tc>
          <w:tcPr>
            <w:tcW w:w="125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8,797</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9,032</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8,975</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9,22</w:t>
            </w:r>
          </w:p>
        </w:tc>
      </w:tr>
      <w:tr w:rsidR="00BE0994" w:rsidRPr="00BE0994" w:rsidTr="00BE0994">
        <w:trPr>
          <w:gridAfter w:val="1"/>
          <w:wAfter w:w="12" w:type="dxa"/>
          <w:trHeight w:val="435"/>
        </w:trPr>
        <w:tc>
          <w:tcPr>
            <w:tcW w:w="1261"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858"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 1000 человек населения</w:t>
            </w: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28"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56"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1.7</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Суммарный коэффициент рождаемости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число детей на 1 женщину</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2,06</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2,07</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1.8</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Общий коэффициент смертности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число умерших на 1000 человек населения</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23,47</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21,554</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26,114</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24,603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24,561</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22,622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22,582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20,515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20,489</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1.9</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Коэффициент естественного прироста населения</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 1000 человек населения</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-14,169</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-13,116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-17,569</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-15,738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-15,719</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-13,573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-13,549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-11,283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-11,269</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1.10</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Миграционный прирост (убыль)</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тыс. чел.</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-0,202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-0,092</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-0,089</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-0,04</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-0,02</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Валовой региональный продукт</w:t>
            </w:r>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2.1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Валовой региональный продукт</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5808,52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6107,07</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6384,53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6415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6509</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6428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6569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6509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6630</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lastRenderedPageBreak/>
              <w:t>2.2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физического объема валового регионального продукта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в % к предыдущему году</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101,8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90,8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102,8</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97,7</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97,4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97,2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97,3</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2.3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Индекс-дефлятор объема валового регионального продукта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в % к предыдущему году</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103,3</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115,8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101,7</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103,6</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104,1</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103,7</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Промышленное производство</w:t>
            </w:r>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3.1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Объем отгруженных товаров собственного производства, выполненных работ и услуг собственными силами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265,3</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271</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308</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305,5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323,4</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308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333,1</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312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339,8</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3.2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промышленного производства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111,2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102,1</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113,4</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95,4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102,4</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100,1</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97,4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99,1</w:t>
            </w:r>
          </w:p>
        </w:tc>
      </w:tr>
      <w:tr w:rsidR="00BE0994" w:rsidRPr="00BE0994" w:rsidTr="00BE0994">
        <w:trPr>
          <w:gridAfter w:val="1"/>
          <w:wAfter w:w="12" w:type="dxa"/>
          <w:trHeight w:val="37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Индексы производства по видам экономической деятельности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3.3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Добыча полезных ископаемых (раздел B)</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60,3</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66,3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3.7</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Добыча прочих полезных ископаемых (08)</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60,3</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66,3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3.9</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Обрабатывающие производства (раздел C)</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112,1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95,6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97,5</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100,5</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98,5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99,5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103,9</w:t>
            </w:r>
          </w:p>
        </w:tc>
      </w:tr>
      <w:tr w:rsidR="00BE0994" w:rsidRPr="00BE0994" w:rsidTr="00BE0994">
        <w:trPr>
          <w:gridAfter w:val="1"/>
          <w:wAfter w:w="12" w:type="dxa"/>
          <w:trHeight w:val="420"/>
        </w:trPr>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3.23</w:t>
            </w:r>
          </w:p>
        </w:tc>
        <w:tc>
          <w:tcPr>
            <w:tcW w:w="1858" w:type="dxa"/>
            <w:tcBorders>
              <w:top w:val="nil"/>
              <w:left w:val="nil"/>
              <w:bottom w:val="nil"/>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xml:space="preserve">Производство прочей неметаллической минеральной продукции </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51,1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201</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78,3</w:t>
            </w:r>
          </w:p>
        </w:tc>
        <w:tc>
          <w:tcPr>
            <w:tcW w:w="11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77,3</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81,3</w:t>
            </w:r>
          </w:p>
        </w:tc>
        <w:tc>
          <w:tcPr>
            <w:tcW w:w="125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78</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83,5</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78,7</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83,5</w:t>
            </w:r>
          </w:p>
        </w:tc>
      </w:tr>
      <w:tr w:rsidR="00BE0994" w:rsidRPr="00BE0994" w:rsidTr="00BE0994">
        <w:trPr>
          <w:gridAfter w:val="1"/>
          <w:wAfter w:w="12" w:type="dxa"/>
          <w:trHeight w:val="240"/>
        </w:trPr>
        <w:tc>
          <w:tcPr>
            <w:tcW w:w="1261"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-23</w:t>
            </w:r>
          </w:p>
        </w:tc>
        <w:tc>
          <w:tcPr>
            <w:tcW w:w="1417"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28"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56"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3.33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Ремонт и монтаж машин и оборудования (33)</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150,8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73</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99,6</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109,6</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98,6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111,3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99,8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114,5</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3.34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Обеспечение электрической энергией, газом и паром; кондиционирование воздуха (раздел D)</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104,5</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114,2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115</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115,5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116,5</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lastRenderedPageBreak/>
              <w:t>3.35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Водоснабжение; водоотведение, организация сбора и утилизации отходов, деятельность по ликвидации загрязнений (раздел E)</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101,2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109,5</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115,9</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119</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119,1</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119,5</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Сельское хозяйство</w:t>
            </w:r>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4.1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Продукция сельского хозяйства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396,97</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412,57</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441,33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451,56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460,33</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464,77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479,89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481,04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500,05</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4.2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производства продукции сельского хозяйства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99,76</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99,74</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105,49</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104,2</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4.3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Продукция растениеводства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201,58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204,14</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224,5</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232,1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235</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240,9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244,9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249,4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255,2</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4.4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производства продукции растениеводства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86,06</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99,48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108,35</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104,7</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104,2</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4.5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Продукция животноводства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195,4</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208,43</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216,83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219,4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225,3</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223,8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231,7</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244,8</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4.6</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производства продукции животноводства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118,48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100,16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102,09</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101,2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103,9</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104,2</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Строительство</w:t>
            </w:r>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5.1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Объем работ, выполненных по виду деятельности "Строительство"</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в ценах соответствующих лет; 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73,25</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231,4</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254,5</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255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266,4</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277,9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272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288,2</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5.2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физического объема работ, выполненных по виду деятельности "Строительство"</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110,5</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285,1</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105,4</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98,2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5.3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Индекс-дефлятор по виду деятельности "Строительство"</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г/г</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131,3</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110,8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104,7</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101,8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101,8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103,7</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5.4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Ввод в действие жилых домов</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тыс. кв. м общей площади</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1,646</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3,215</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2,54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2,65</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2,92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2,92</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Торговля и услуги населению</w:t>
            </w:r>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6.1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потребительских цен на товары и услуги, на конец года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декабрю предыдущего года</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108,4</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111,9</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6.2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потребительских цен на товары и услуги, в среднем за год</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г/г</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106,7</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104,9</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lastRenderedPageBreak/>
              <w:t>6.3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Оборот розничной торговли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1949,1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2053,9</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2132,5</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2164,5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2196,5</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2186,1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2218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2164,2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2220,1</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6.4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физического объема оборота розничной торговли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111,1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91,3</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99,6</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97,6</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94,9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6.5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Индекс-дефлятор оборота розничной торговли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г/г</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115,4</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105,5</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6.6</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Объем платных услуг населению</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260,5</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245,7</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320,6</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322,4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330,2</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325,6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336,8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328,9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338,7</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6.7</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физического объема платных услуг населению</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114,1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94,3</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118,7</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98,3</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97,7</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96,3</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6.8</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Индекс-дефлятор объема платных услуг населению</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г/г</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104,3</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109,9</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104,8</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104,4</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 xml:space="preserve">Малое и среднее предпринимательство, включая </w:t>
            </w:r>
            <w:proofErr w:type="spellStart"/>
            <w:r w:rsidRPr="00BE0994">
              <w:rPr>
                <w:rFonts w:ascii="Times New Roman" w:eastAsia="Times New Roman" w:hAnsi="Times New Roman" w:cs="Times New Roman"/>
                <w:b/>
                <w:bCs/>
                <w:color w:val="000000"/>
                <w:sz w:val="13"/>
                <w:szCs w:val="13"/>
                <w:lang w:eastAsia="ru-RU"/>
              </w:rPr>
              <w:t>микропредприятия</w:t>
            </w:r>
            <w:proofErr w:type="spellEnd"/>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8.1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xml:space="preserve">Количество малых и средних предприятий, включая </w:t>
            </w:r>
            <w:proofErr w:type="spellStart"/>
            <w:r w:rsidRPr="00BE0994">
              <w:rPr>
                <w:rFonts w:ascii="Times New Roman" w:eastAsia="Times New Roman" w:hAnsi="Times New Roman" w:cs="Times New Roman"/>
                <w:color w:val="000000"/>
                <w:sz w:val="13"/>
                <w:szCs w:val="13"/>
                <w:lang w:eastAsia="ru-RU"/>
              </w:rPr>
              <w:t>микропредприятия</w:t>
            </w:r>
            <w:proofErr w:type="spellEnd"/>
            <w:r w:rsidRPr="00BE0994">
              <w:rPr>
                <w:rFonts w:ascii="Times New Roman" w:eastAsia="Times New Roman" w:hAnsi="Times New Roman" w:cs="Times New Roman"/>
                <w:color w:val="000000"/>
                <w:sz w:val="13"/>
                <w:szCs w:val="13"/>
                <w:lang w:eastAsia="ru-RU"/>
              </w:rPr>
              <w:t xml:space="preserve"> (на конец года)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единиц</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126</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121</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121</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126</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121</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131</w:t>
            </w:r>
          </w:p>
        </w:tc>
      </w:tr>
      <w:tr w:rsidR="00BE0994" w:rsidRPr="00BE0994" w:rsidTr="00BE0994">
        <w:trPr>
          <w:gridAfter w:val="1"/>
          <w:wAfter w:w="12" w:type="dxa"/>
          <w:trHeight w:val="85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8.2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xml:space="preserve">Среднесписочная численность работников на предприятиях малого и среднего предпринимательства (включая </w:t>
            </w:r>
            <w:proofErr w:type="spellStart"/>
            <w:r w:rsidRPr="00BE0994">
              <w:rPr>
                <w:rFonts w:ascii="Times New Roman" w:eastAsia="Times New Roman" w:hAnsi="Times New Roman" w:cs="Times New Roman"/>
                <w:color w:val="000000"/>
                <w:sz w:val="13"/>
                <w:szCs w:val="13"/>
                <w:lang w:eastAsia="ru-RU"/>
              </w:rPr>
              <w:t>микропредприятия</w:t>
            </w:r>
            <w:proofErr w:type="spellEnd"/>
            <w:r w:rsidRPr="00BE0994">
              <w:rPr>
                <w:rFonts w:ascii="Times New Roman" w:eastAsia="Times New Roman" w:hAnsi="Times New Roman" w:cs="Times New Roman"/>
                <w:color w:val="000000"/>
                <w:sz w:val="13"/>
                <w:szCs w:val="13"/>
                <w:lang w:eastAsia="ru-RU"/>
              </w:rPr>
              <w:t>) (без внешних совместителей)</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тыс. чел.</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0,783</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0,625</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0,61</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0,63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0,66</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0,64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0,68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0,66</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0,69</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8.3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xml:space="preserve">Оборот малых и средних предприятий, включая </w:t>
            </w:r>
            <w:proofErr w:type="spellStart"/>
            <w:r w:rsidRPr="00BE0994">
              <w:rPr>
                <w:rFonts w:ascii="Times New Roman" w:eastAsia="Times New Roman" w:hAnsi="Times New Roman" w:cs="Times New Roman"/>
                <w:color w:val="000000"/>
                <w:sz w:val="13"/>
                <w:szCs w:val="13"/>
                <w:lang w:eastAsia="ru-RU"/>
              </w:rPr>
              <w:t>микропредприятия</w:t>
            </w:r>
            <w:proofErr w:type="spellEnd"/>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млрд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2,032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2,038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2,123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2,165</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2,187</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2,209</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Инвестиции</w:t>
            </w:r>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Инвестиции в основной капитал</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103,604</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32,616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35,88</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36,2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40,1</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38,1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43,3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40,1</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47,8</w:t>
            </w:r>
          </w:p>
        </w:tc>
      </w:tr>
      <w:tr w:rsidR="00BE0994" w:rsidRPr="00BE0994" w:rsidTr="00BE0994">
        <w:trPr>
          <w:gridAfter w:val="1"/>
          <w:wAfter w:w="12" w:type="dxa"/>
          <w:trHeight w:val="106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 физического объема инвестиций в основной капитал</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к предыдущему году в сопоставимых ценах</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61,2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27,5</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95,9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106,1</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100,7</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105,5</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Индекс-дефлятор инвестиций в основной капитал</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г/г</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109,1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114,6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105,8</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105,3</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104,6</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Собственные средства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5,076</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3,856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3,4</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9.6</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Привлеченные средства, из них:</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85,929</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28,76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29</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23,2</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29,6</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28,7</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35,9</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9.6.1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кредиты банков, в том числе:</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9.6.1.1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кредиты иностранных банков</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9.6.2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заемные средства других организаций</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lastRenderedPageBreak/>
              <w:t>9.6.3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бюджетные средства, в том числе:</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83,224</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27,824</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25,9</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23,5</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25,7</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28,6</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9.6.3.1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федеральный бюджет</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20,308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9.6.3.2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бюджеты субъектов Российской Федерации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26,039</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20,602</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17,716</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17,522</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17,522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16</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17,5</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9.6.3.3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из местных бюджетов</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36,877</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4,721</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4,6</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4,7</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4,9</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9.6.4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прочие</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2,705</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Консолидированный бюджет субъекта Российской Федерации</w:t>
            </w:r>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360"/>
        </w:trPr>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10.1</w:t>
            </w:r>
          </w:p>
        </w:tc>
        <w:tc>
          <w:tcPr>
            <w:tcW w:w="1858" w:type="dxa"/>
            <w:tcBorders>
              <w:top w:val="nil"/>
              <w:left w:val="nil"/>
              <w:bottom w:val="nil"/>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Доходы консолидированного бюджета субъекта</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1091,9</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1100,2</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1283,9</w:t>
            </w:r>
          </w:p>
        </w:tc>
        <w:tc>
          <w:tcPr>
            <w:tcW w:w="11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1154,4</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1 202,5  </w:t>
            </w:r>
          </w:p>
        </w:tc>
        <w:tc>
          <w:tcPr>
            <w:tcW w:w="125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1131,1</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1 183,1  </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1 085,0  </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1 154,3  </w:t>
            </w:r>
          </w:p>
        </w:tc>
      </w:tr>
      <w:tr w:rsidR="00BE0994" w:rsidRPr="00BE0994" w:rsidTr="00BE0994">
        <w:trPr>
          <w:gridAfter w:val="1"/>
          <w:wAfter w:w="12" w:type="dxa"/>
          <w:trHeight w:val="240"/>
        </w:trPr>
        <w:tc>
          <w:tcPr>
            <w:tcW w:w="1261"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Российской Федерации</w:t>
            </w:r>
          </w:p>
        </w:tc>
        <w:tc>
          <w:tcPr>
            <w:tcW w:w="1417"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28"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56"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Налоговые и неналоговые доходы, всего</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342,1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364,6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228,3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235,68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245,5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233,5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244,2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241,1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256,5  </w:t>
            </w:r>
          </w:p>
        </w:tc>
      </w:tr>
      <w:tr w:rsidR="00BE0994" w:rsidRPr="00BE0994" w:rsidTr="00BE0994">
        <w:trPr>
          <w:gridAfter w:val="1"/>
          <w:wAfter w:w="12" w:type="dxa"/>
          <w:trHeight w:val="7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Налоговые доходы консолидированного бюджета субъекта Российской Федерации всего, в том числе:</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321,1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346,6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208,2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222,0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231,2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219,7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229,8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227,5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242,0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налог на прибыль организаций</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налог на доходы физических лиц</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279,00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269,4</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165,0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181,9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189,5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179,6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187,9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188,1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200,1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налог на добычу полезных ископаемых</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акцизы</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13,7</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18,0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17,6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18,3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17,5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18,3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17,2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18,3  </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налог, взимаемый в связи с применением упрощенной системы налогообложения</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11,6</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45,7</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9,3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9,7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9,3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9,7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9,1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9,7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10.3.6</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налог на имущество физических лиц</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4,1</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3,8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4,0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4,1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3,9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4,1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10.3.7</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налог на имущество организаций</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0,0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10.3.8</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налог на игорный бизнес</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0,0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10.3.9</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транспортный налог</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0,0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0,0</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10.3.10</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земельный налог</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6,5</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6,4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6,7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6,8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6,4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6,8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Неналоговые доходы</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18,0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20,1</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13,7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14,3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14,4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13,6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14,5  </w:t>
            </w:r>
          </w:p>
        </w:tc>
      </w:tr>
      <w:tr w:rsidR="00BE0994" w:rsidRPr="00BE0994" w:rsidTr="00BE0994">
        <w:trPr>
          <w:gridAfter w:val="1"/>
          <w:wAfter w:w="12" w:type="dxa"/>
          <w:trHeight w:val="37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Безвозмездные поступления всего, в том числе</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749,8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735,6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1055,6</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918,7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957,0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897,6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938,9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843,9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897,8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10.5.1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субсидии из федерального бюджета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234,2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71,2</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219,1</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23,5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89,4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93,0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90,9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96,7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10.5.2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субвенции из федерального бюджета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362,4</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396,7</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444,4</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468,6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487,3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40,3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41,9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41,0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43,6  </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10.5.3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дотации из федерального бюджета, в том числе:</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137,3</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251,6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362,6</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305,9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318,1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304,6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316,8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309,7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329,5  </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10.5.4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дотации на выравнивание бюджетной обеспеченности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106,5</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211,7</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306,3</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305,9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318,1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304,6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316,8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309,7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329,5  </w:t>
            </w:r>
          </w:p>
        </w:tc>
      </w:tr>
      <w:tr w:rsidR="00BE0994" w:rsidRPr="00BE0994" w:rsidTr="00BE0994">
        <w:trPr>
          <w:gridAfter w:val="1"/>
          <w:wAfter w:w="12" w:type="dxa"/>
          <w:trHeight w:val="360"/>
        </w:trPr>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w:t>
            </w:r>
          </w:p>
        </w:tc>
        <w:tc>
          <w:tcPr>
            <w:tcW w:w="1858" w:type="dxa"/>
            <w:tcBorders>
              <w:top w:val="nil"/>
              <w:left w:val="nil"/>
              <w:bottom w:val="nil"/>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Расходы консолидированного бюджета субъекта</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1143,5</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1072</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1344,7</w:t>
            </w:r>
          </w:p>
        </w:tc>
        <w:tc>
          <w:tcPr>
            <w:tcW w:w="11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1154,4</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1207,5</w:t>
            </w:r>
          </w:p>
        </w:tc>
        <w:tc>
          <w:tcPr>
            <w:tcW w:w="125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1131,1</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1183,1</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1085,0</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1154,3</w:t>
            </w:r>
          </w:p>
        </w:tc>
      </w:tr>
      <w:tr w:rsidR="00BE0994" w:rsidRPr="00BE0994" w:rsidTr="00BE0994">
        <w:trPr>
          <w:gridAfter w:val="1"/>
          <w:wAfter w:w="12" w:type="dxa"/>
          <w:trHeight w:val="375"/>
        </w:trPr>
        <w:tc>
          <w:tcPr>
            <w:tcW w:w="1261"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Российской Федерации всего, в том числе по направлениям:</w:t>
            </w:r>
          </w:p>
        </w:tc>
        <w:tc>
          <w:tcPr>
            <w:tcW w:w="1417"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28"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56"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общегосударственные вопросы</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152,5</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168,2</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175,5</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175,7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183,0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158,7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166,0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151,4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161,1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национальная оборона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0,5</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0,7</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0,5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0,6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0,6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0,6  </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национальная безопасность и правоохранительная деятельность</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21,3</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0,8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0,8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0,7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0,7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0,7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национальная экономика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33,8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52,6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153,9</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40,3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42,0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20,6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19,6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20,9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жилищно-коммунальное хозяйство</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185,4</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29,8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71,4</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51,2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53,3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33,6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35,1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31,1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33,1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10.6.6</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охрана окружающей среды</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10.6.7</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образование</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597,8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654,8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777,4</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735,3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771,0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767,9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803,2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754,0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802,1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10.6.8</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культура, кинематография</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77,5</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91,5</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63,9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66,6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87,8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91,9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56,6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60,2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10.6.9</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здравоохранение</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10.6.10</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социальная политика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54,2</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54,2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74,7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77,8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56,4</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59,0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65,2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69,4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10.6.11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физическая культура и спорт</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49</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7,4</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2,6</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7,2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7,5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1,6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1,6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1,7  </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10.6.12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средства массовой информации</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2,8</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5,7</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5,5</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4,8  </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5,0  </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4,4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4,2  </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xml:space="preserve">4,5  </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10.6.13</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обслуживание государственного и муниципального долга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r>
      <w:tr w:rsidR="00BE0994" w:rsidRPr="00BE0994" w:rsidTr="00BE0994">
        <w:trPr>
          <w:gridAfter w:val="1"/>
          <w:wAfter w:w="12" w:type="dxa"/>
          <w:trHeight w:val="540"/>
        </w:trPr>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10.7</w:t>
            </w:r>
          </w:p>
        </w:tc>
        <w:tc>
          <w:tcPr>
            <w:tcW w:w="1858" w:type="dxa"/>
            <w:tcBorders>
              <w:top w:val="nil"/>
              <w:left w:val="nil"/>
              <w:bottom w:val="nil"/>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 xml:space="preserve">Дефицит(-), профицит(+) консолидированного бюджета субъекта </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-51,6</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28,2</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-60,8</w:t>
            </w:r>
          </w:p>
        </w:tc>
        <w:tc>
          <w:tcPr>
            <w:tcW w:w="11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-5,0</w:t>
            </w:r>
          </w:p>
        </w:tc>
        <w:tc>
          <w:tcPr>
            <w:tcW w:w="125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c>
          <w:tcPr>
            <w:tcW w:w="116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w:t>
            </w:r>
          </w:p>
        </w:tc>
      </w:tr>
      <w:tr w:rsidR="00BE0994" w:rsidRPr="00BE0994" w:rsidTr="00BE0994">
        <w:trPr>
          <w:gridAfter w:val="1"/>
          <w:wAfter w:w="12" w:type="dxa"/>
          <w:trHeight w:val="240"/>
        </w:trPr>
        <w:tc>
          <w:tcPr>
            <w:tcW w:w="1261"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i/>
                <w:iCs/>
                <w:color w:val="000000"/>
                <w:sz w:val="13"/>
                <w:szCs w:val="13"/>
                <w:lang w:eastAsia="ru-RU"/>
              </w:rPr>
            </w:pPr>
            <w:r w:rsidRPr="00BE0994">
              <w:rPr>
                <w:rFonts w:ascii="Times New Roman" w:eastAsia="Times New Roman" w:hAnsi="Times New Roman" w:cs="Times New Roman"/>
                <w:i/>
                <w:iCs/>
                <w:color w:val="000000"/>
                <w:sz w:val="13"/>
                <w:szCs w:val="13"/>
                <w:lang w:eastAsia="ru-RU"/>
              </w:rPr>
              <w:t>Российской Федерации, млн рублей</w:t>
            </w:r>
          </w:p>
        </w:tc>
        <w:tc>
          <w:tcPr>
            <w:tcW w:w="1417"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Times New Roman" w:eastAsia="Times New Roman" w:hAnsi="Times New Roman" w:cs="Times New Roman"/>
                <w:color w:val="000000"/>
                <w:sz w:val="13"/>
                <w:szCs w:val="13"/>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34"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76"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28"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256"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c>
          <w:tcPr>
            <w:tcW w:w="1160" w:type="dxa"/>
            <w:gridSpan w:val="2"/>
            <w:vMerge/>
            <w:tcBorders>
              <w:top w:val="nil"/>
              <w:left w:val="single" w:sz="8" w:space="0" w:color="000000"/>
              <w:bottom w:val="single" w:sz="8" w:space="0" w:color="000000"/>
              <w:right w:val="single" w:sz="8" w:space="0" w:color="000000"/>
            </w:tcBorders>
            <w:vAlign w:val="center"/>
            <w:hideMark/>
          </w:tcPr>
          <w:p w:rsidR="00BE0994" w:rsidRPr="00BE0994" w:rsidRDefault="00BE0994" w:rsidP="00BE0994">
            <w:pPr>
              <w:spacing w:after="0" w:line="240" w:lineRule="auto"/>
              <w:rPr>
                <w:rFonts w:ascii="Calibri" w:eastAsia="Times New Roman" w:hAnsi="Calibri" w:cs="Calibri"/>
                <w:color w:val="000000"/>
                <w:lang w:eastAsia="ru-RU"/>
              </w:rPr>
            </w:pP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12</w:t>
            </w:r>
          </w:p>
        </w:tc>
        <w:tc>
          <w:tcPr>
            <w:tcW w:w="185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Times New Roman" w:eastAsia="Times New Roman" w:hAnsi="Times New Roman" w:cs="Times New Roman"/>
                <w:b/>
                <w:bCs/>
                <w:color w:val="000000"/>
                <w:sz w:val="13"/>
                <w:szCs w:val="13"/>
                <w:lang w:eastAsia="ru-RU"/>
              </w:rPr>
            </w:pPr>
            <w:r w:rsidRPr="00BE0994">
              <w:rPr>
                <w:rFonts w:ascii="Times New Roman" w:eastAsia="Times New Roman" w:hAnsi="Times New Roman" w:cs="Times New Roman"/>
                <w:b/>
                <w:bCs/>
                <w:color w:val="000000"/>
                <w:sz w:val="13"/>
                <w:szCs w:val="13"/>
                <w:lang w:eastAsia="ru-RU"/>
              </w:rPr>
              <w:t>Труд и занятость</w:t>
            </w:r>
          </w:p>
        </w:tc>
        <w:tc>
          <w:tcPr>
            <w:tcW w:w="1417"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34"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76"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28"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256"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c>
          <w:tcPr>
            <w:tcW w:w="1160" w:type="dxa"/>
            <w:gridSpan w:val="2"/>
            <w:tcBorders>
              <w:top w:val="nil"/>
              <w:left w:val="nil"/>
              <w:bottom w:val="single" w:sz="8" w:space="0" w:color="000000"/>
              <w:right w:val="single" w:sz="8" w:space="0" w:color="000000"/>
            </w:tcBorders>
            <w:shd w:val="clear" w:color="000000" w:fill="E2EFDA"/>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 </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12.2.1</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трудоспособное население в трудоспособном возрасте</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тыс. человек</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11,341</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11,375</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11,347</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11,28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11,304</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11,28</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11,26</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11,29</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xml:space="preserve">Среднесписочная численность </w:t>
            </w:r>
            <w:proofErr w:type="spellStart"/>
            <w:r w:rsidRPr="00BE0994">
              <w:rPr>
                <w:rFonts w:ascii="Times New Roman" w:eastAsia="Times New Roman" w:hAnsi="Times New Roman" w:cs="Times New Roman"/>
                <w:color w:val="000000"/>
                <w:sz w:val="13"/>
                <w:szCs w:val="13"/>
                <w:lang w:eastAsia="ru-RU"/>
              </w:rPr>
              <w:t>работнмков</w:t>
            </w:r>
            <w:proofErr w:type="spellEnd"/>
            <w:r w:rsidRPr="00BE0994">
              <w:rPr>
                <w:rFonts w:ascii="Times New Roman" w:eastAsia="Times New Roman" w:hAnsi="Times New Roman" w:cs="Times New Roman"/>
                <w:color w:val="000000"/>
                <w:sz w:val="13"/>
                <w:szCs w:val="13"/>
                <w:lang w:eastAsia="ru-RU"/>
              </w:rPr>
              <w:t xml:space="preserve"> организаций (без субъектов малого предпринимательства)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тыс. человек</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2,72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2,582</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2,492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2,43</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2,4</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12.5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Номинальная начисленная среднемесячная заработная плата работников организаций</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рублей</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45910,9</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52426,6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58337,7</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59477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61115</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60643</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63553</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61832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66579</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12.6</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Темп роста номинальной начисленной среднемесячной заработной платы работников организаций</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г/г</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110,6</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114,2</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111,2</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101,9</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104,8</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104,8</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12.9</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Реальная заработная плата работников организаций</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г/г</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102,9</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101,6</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100,1</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100</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12.12</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Уровень зарегистрированной безработицы (на конец года)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3,2</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2,1</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w:t>
            </w:r>
          </w:p>
        </w:tc>
      </w:tr>
      <w:tr w:rsidR="00BE0994" w:rsidRPr="00BE0994" w:rsidTr="00BE0994">
        <w:trPr>
          <w:gridAfter w:val="1"/>
          <w:wAfter w:w="12" w:type="dxa"/>
          <w:trHeight w:val="64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12.14</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xml:space="preserve">Численность безработных, зарегистрированных в государственных учреждениях службы </w:t>
            </w:r>
            <w:r w:rsidRPr="00BE0994">
              <w:rPr>
                <w:rFonts w:ascii="Times New Roman" w:eastAsia="Times New Roman" w:hAnsi="Times New Roman" w:cs="Times New Roman"/>
                <w:color w:val="000000"/>
                <w:sz w:val="13"/>
                <w:szCs w:val="13"/>
                <w:lang w:eastAsia="ru-RU"/>
              </w:rPr>
              <w:lastRenderedPageBreak/>
              <w:t>занятости населения (на конец года)</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lastRenderedPageBreak/>
              <w:t>тыс. чел.</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0,393</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0,208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0,266</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0,26</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0,256</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0,255</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0,245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0,25</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0,24</w:t>
            </w:r>
          </w:p>
        </w:tc>
      </w:tr>
      <w:tr w:rsidR="00BE0994" w:rsidRPr="00BE0994" w:rsidTr="00BE0994">
        <w:trPr>
          <w:gridAfter w:val="1"/>
          <w:wAfter w:w="12" w:type="dxa"/>
          <w:trHeight w:val="31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12.15</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Фонд заработной платы работников организаций</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млн руб.</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1498,5</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1631,8</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1676,88</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1709,7</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1756,7</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1743,2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1840,8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1777,4</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1928,8</w:t>
            </w:r>
          </w:p>
        </w:tc>
      </w:tr>
      <w:tr w:rsidR="00BE0994" w:rsidRPr="00BE0994" w:rsidTr="00BE0994">
        <w:trPr>
          <w:gridAfter w:val="1"/>
          <w:wAfter w:w="12" w:type="dxa"/>
          <w:trHeight w:val="435"/>
        </w:trPr>
        <w:tc>
          <w:tcPr>
            <w:tcW w:w="1261" w:type="dxa"/>
            <w:tcBorders>
              <w:top w:val="nil"/>
              <w:left w:val="single" w:sz="8" w:space="0" w:color="000000"/>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12.16</w:t>
            </w:r>
          </w:p>
        </w:tc>
        <w:tc>
          <w:tcPr>
            <w:tcW w:w="185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Темп роста фонда заработной платы работников организаций</w:t>
            </w:r>
          </w:p>
        </w:tc>
        <w:tc>
          <w:tcPr>
            <w:tcW w:w="1417"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Times New Roman" w:eastAsia="Times New Roman" w:hAnsi="Times New Roman" w:cs="Times New Roman"/>
                <w:color w:val="000000"/>
                <w:sz w:val="13"/>
                <w:szCs w:val="13"/>
                <w:lang w:eastAsia="ru-RU"/>
              </w:rPr>
            </w:pPr>
            <w:r w:rsidRPr="00BE0994">
              <w:rPr>
                <w:rFonts w:ascii="Times New Roman" w:eastAsia="Times New Roman" w:hAnsi="Times New Roman" w:cs="Times New Roman"/>
                <w:color w:val="000000"/>
                <w:sz w:val="13"/>
                <w:szCs w:val="13"/>
                <w:lang w:eastAsia="ru-RU"/>
              </w:rPr>
              <w:t>% г/г</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105,6</w:t>
            </w:r>
          </w:p>
        </w:tc>
        <w:tc>
          <w:tcPr>
            <w:tcW w:w="1134"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108,9</w:t>
            </w:r>
          </w:p>
        </w:tc>
        <w:tc>
          <w:tcPr>
            <w:tcW w:w="1276"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102,8</w:t>
            </w:r>
          </w:p>
        </w:tc>
        <w:tc>
          <w:tcPr>
            <w:tcW w:w="1128"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104,8</w:t>
            </w:r>
          </w:p>
        </w:tc>
        <w:tc>
          <w:tcPr>
            <w:tcW w:w="1256"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104,8</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102</w:t>
            </w:r>
          </w:p>
        </w:tc>
        <w:tc>
          <w:tcPr>
            <w:tcW w:w="1160" w:type="dxa"/>
            <w:gridSpan w:val="2"/>
            <w:tcBorders>
              <w:top w:val="nil"/>
              <w:left w:val="nil"/>
              <w:bottom w:val="single" w:sz="8" w:space="0" w:color="000000"/>
              <w:right w:val="single" w:sz="8" w:space="0" w:color="000000"/>
            </w:tcBorders>
            <w:shd w:val="clear" w:color="auto" w:fill="auto"/>
            <w:vAlign w:val="center"/>
            <w:hideMark/>
          </w:tcPr>
          <w:p w:rsidR="00BE0994" w:rsidRPr="00BE0994" w:rsidRDefault="00BE0994" w:rsidP="00BE0994">
            <w:pPr>
              <w:spacing w:after="0" w:line="240" w:lineRule="auto"/>
              <w:jc w:val="center"/>
              <w:rPr>
                <w:rFonts w:ascii="Calibri" w:eastAsia="Times New Roman" w:hAnsi="Calibri" w:cs="Calibri"/>
                <w:color w:val="000000"/>
                <w:lang w:eastAsia="ru-RU"/>
              </w:rPr>
            </w:pPr>
            <w:r w:rsidRPr="00BE0994">
              <w:rPr>
                <w:rFonts w:ascii="Calibri" w:eastAsia="Times New Roman" w:hAnsi="Calibri" w:cs="Calibri"/>
                <w:color w:val="000000"/>
                <w:lang w:eastAsia="ru-RU"/>
              </w:rPr>
              <w:t>104,8</w:t>
            </w:r>
          </w:p>
        </w:tc>
      </w:tr>
      <w:tr w:rsidR="00BE0994" w:rsidRPr="00BE0994" w:rsidTr="00BE0994">
        <w:trPr>
          <w:gridAfter w:val="1"/>
          <w:wAfter w:w="12" w:type="dxa"/>
          <w:trHeight w:val="240"/>
        </w:trPr>
        <w:tc>
          <w:tcPr>
            <w:tcW w:w="1261"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Calibri" w:eastAsia="Times New Roman" w:hAnsi="Calibri" w:cs="Calibri"/>
                <w:b/>
                <w:bCs/>
                <w:color w:val="000000"/>
                <w:sz w:val="18"/>
                <w:szCs w:val="18"/>
                <w:lang w:eastAsia="ru-RU"/>
              </w:rPr>
            </w:pPr>
            <w:r w:rsidRPr="00BE0994">
              <w:rPr>
                <w:rFonts w:ascii="Calibri" w:eastAsia="Times New Roman" w:hAnsi="Calibri" w:cs="Calibri"/>
                <w:b/>
                <w:bCs/>
                <w:color w:val="000000"/>
                <w:sz w:val="18"/>
                <w:szCs w:val="18"/>
                <w:lang w:eastAsia="ru-RU"/>
              </w:rPr>
              <w:t>Примечание:</w:t>
            </w:r>
          </w:p>
        </w:tc>
        <w:tc>
          <w:tcPr>
            <w:tcW w:w="185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Calibri" w:eastAsia="Times New Roman" w:hAnsi="Calibri" w:cs="Calibri"/>
                <w:b/>
                <w:bCs/>
                <w:color w:val="000000"/>
                <w:sz w:val="18"/>
                <w:szCs w:val="18"/>
                <w:lang w:eastAsia="ru-RU"/>
              </w:rPr>
            </w:pPr>
          </w:p>
        </w:tc>
        <w:tc>
          <w:tcPr>
            <w:tcW w:w="1417"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28"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256"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r>
      <w:tr w:rsidR="00BE0994" w:rsidRPr="00BE0994" w:rsidTr="00BE0994">
        <w:trPr>
          <w:gridAfter w:val="1"/>
          <w:wAfter w:w="12" w:type="dxa"/>
          <w:trHeight w:val="240"/>
        </w:trPr>
        <w:tc>
          <w:tcPr>
            <w:tcW w:w="10375" w:type="dxa"/>
            <w:gridSpan w:val="9"/>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Calibri" w:eastAsia="Times New Roman" w:hAnsi="Calibri" w:cs="Calibri"/>
                <w:color w:val="000000"/>
                <w:sz w:val="18"/>
                <w:szCs w:val="18"/>
                <w:lang w:eastAsia="ru-RU"/>
              </w:rPr>
            </w:pPr>
            <w:r w:rsidRPr="00BE0994">
              <w:rPr>
                <w:rFonts w:ascii="Calibri" w:eastAsia="Times New Roman" w:hAnsi="Calibri" w:cs="Calibri"/>
                <w:color w:val="000000"/>
                <w:sz w:val="18"/>
                <w:szCs w:val="18"/>
                <w:lang w:eastAsia="ru-RU"/>
              </w:rPr>
              <w:t xml:space="preserve">* Используются фактические статистические данные, которые </w:t>
            </w:r>
            <w:proofErr w:type="spellStart"/>
            <w:r w:rsidRPr="00BE0994">
              <w:rPr>
                <w:rFonts w:ascii="Calibri" w:eastAsia="Times New Roman" w:hAnsi="Calibri" w:cs="Calibri"/>
                <w:color w:val="000000"/>
                <w:sz w:val="18"/>
                <w:szCs w:val="18"/>
                <w:lang w:eastAsia="ru-RU"/>
              </w:rPr>
              <w:t>разрабатыватся</w:t>
            </w:r>
            <w:proofErr w:type="spellEnd"/>
            <w:r w:rsidRPr="00BE0994">
              <w:rPr>
                <w:rFonts w:ascii="Calibri" w:eastAsia="Times New Roman" w:hAnsi="Calibri" w:cs="Calibri"/>
                <w:color w:val="000000"/>
                <w:sz w:val="18"/>
                <w:szCs w:val="18"/>
                <w:lang w:eastAsia="ru-RU"/>
              </w:rPr>
              <w:t xml:space="preserve"> субъектами официального статистического учета</w:t>
            </w:r>
          </w:p>
        </w:tc>
        <w:tc>
          <w:tcPr>
            <w:tcW w:w="1249"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rPr>
                <w:rFonts w:ascii="Calibri" w:eastAsia="Times New Roman" w:hAnsi="Calibri" w:cs="Calibri"/>
                <w:color w:val="000000"/>
                <w:sz w:val="18"/>
                <w:szCs w:val="18"/>
                <w:lang w:eastAsia="ru-RU"/>
              </w:rPr>
            </w:pPr>
          </w:p>
        </w:tc>
        <w:tc>
          <w:tcPr>
            <w:tcW w:w="1160" w:type="dxa"/>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c>
          <w:tcPr>
            <w:tcW w:w="1160" w:type="dxa"/>
            <w:gridSpan w:val="2"/>
            <w:tcBorders>
              <w:top w:val="nil"/>
              <w:left w:val="nil"/>
              <w:bottom w:val="nil"/>
              <w:right w:val="nil"/>
            </w:tcBorders>
            <w:shd w:val="clear" w:color="auto" w:fill="auto"/>
            <w:noWrap/>
            <w:vAlign w:val="bottom"/>
            <w:hideMark/>
          </w:tcPr>
          <w:p w:rsidR="00BE0994" w:rsidRPr="00BE0994" w:rsidRDefault="00BE0994" w:rsidP="00BE0994">
            <w:pPr>
              <w:spacing w:after="0" w:line="240" w:lineRule="auto"/>
              <w:jc w:val="center"/>
              <w:rPr>
                <w:rFonts w:ascii="Times New Roman" w:eastAsia="Times New Roman" w:hAnsi="Times New Roman" w:cs="Times New Roman"/>
                <w:sz w:val="20"/>
                <w:szCs w:val="20"/>
                <w:lang w:eastAsia="ru-RU"/>
              </w:rPr>
            </w:pPr>
          </w:p>
        </w:tc>
      </w:tr>
    </w:tbl>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 w:rsidR="00BE0994" w:rsidRDefault="00BE0994">
      <w:pPr>
        <w:rPr>
          <w:lang w:val="en-US"/>
        </w:rPr>
        <w:sectPr w:rsidR="00BE0994" w:rsidSect="00BE0994">
          <w:pgSz w:w="16838" w:h="11906" w:orient="landscape"/>
          <w:pgMar w:top="720" w:right="720" w:bottom="720" w:left="720" w:header="709" w:footer="709" w:gutter="0"/>
          <w:cols w:space="708"/>
          <w:docGrid w:linePitch="360"/>
        </w:sectPr>
      </w:pPr>
    </w:p>
    <w:p w:rsidR="00BE0994" w:rsidRPr="00BE0994" w:rsidRDefault="00BE0994" w:rsidP="00BE0994">
      <w:pPr>
        <w:pStyle w:val="a5"/>
        <w:tabs>
          <w:tab w:val="left" w:pos="709"/>
        </w:tabs>
        <w:spacing w:before="0" w:beforeAutospacing="0" w:after="0" w:afterAutospacing="0"/>
        <w:jc w:val="center"/>
        <w:rPr>
          <w:b/>
          <w:sz w:val="28"/>
          <w:szCs w:val="28"/>
        </w:rPr>
      </w:pPr>
      <w:r w:rsidRPr="00BE0994">
        <w:rPr>
          <w:b/>
          <w:sz w:val="28"/>
          <w:szCs w:val="28"/>
        </w:rPr>
        <w:lastRenderedPageBreak/>
        <w:t xml:space="preserve">Пояснительная записка по основным параметрам </w:t>
      </w:r>
    </w:p>
    <w:p w:rsidR="00BE0994" w:rsidRPr="00BE0994" w:rsidRDefault="00BE0994" w:rsidP="00BE0994">
      <w:pPr>
        <w:pStyle w:val="a5"/>
        <w:tabs>
          <w:tab w:val="left" w:pos="709"/>
        </w:tabs>
        <w:spacing w:before="0" w:beforeAutospacing="0" w:after="0" w:afterAutospacing="0"/>
        <w:jc w:val="center"/>
        <w:rPr>
          <w:b/>
          <w:sz w:val="28"/>
          <w:szCs w:val="28"/>
        </w:rPr>
      </w:pPr>
      <w:r w:rsidRPr="00BE0994">
        <w:rPr>
          <w:b/>
          <w:sz w:val="28"/>
          <w:szCs w:val="28"/>
        </w:rPr>
        <w:t xml:space="preserve">прогноза социально-экономического развития </w:t>
      </w:r>
    </w:p>
    <w:p w:rsidR="00BE0994" w:rsidRPr="00BE0994" w:rsidRDefault="00BE0994" w:rsidP="00BE0994">
      <w:pPr>
        <w:pStyle w:val="a5"/>
        <w:tabs>
          <w:tab w:val="left" w:pos="709"/>
        </w:tabs>
        <w:spacing w:before="0" w:beforeAutospacing="0" w:after="0" w:afterAutospacing="0"/>
        <w:jc w:val="center"/>
        <w:rPr>
          <w:b/>
          <w:sz w:val="28"/>
          <w:szCs w:val="28"/>
        </w:rPr>
      </w:pPr>
      <w:r w:rsidRPr="00BE0994">
        <w:rPr>
          <w:b/>
          <w:sz w:val="28"/>
          <w:szCs w:val="28"/>
        </w:rPr>
        <w:t xml:space="preserve">Кавалеровского муниципального округа </w:t>
      </w:r>
    </w:p>
    <w:p w:rsidR="00BE0994" w:rsidRPr="00BE0994" w:rsidRDefault="00BE0994" w:rsidP="00BE0994">
      <w:pPr>
        <w:pStyle w:val="a5"/>
        <w:spacing w:before="0" w:beforeAutospacing="0" w:after="0" w:afterAutospacing="0"/>
        <w:jc w:val="center"/>
        <w:rPr>
          <w:b/>
          <w:sz w:val="28"/>
          <w:szCs w:val="28"/>
        </w:rPr>
      </w:pPr>
      <w:r w:rsidRPr="00BE0994">
        <w:rPr>
          <w:b/>
          <w:sz w:val="28"/>
          <w:szCs w:val="28"/>
        </w:rPr>
        <w:t>на 2024 год и плановый период 2025-2026 годов</w:t>
      </w:r>
    </w:p>
    <w:p w:rsidR="00BE0994" w:rsidRPr="00BE0994" w:rsidRDefault="00BE0994" w:rsidP="00BE0994">
      <w:pPr>
        <w:pStyle w:val="a5"/>
        <w:spacing w:before="0" w:beforeAutospacing="0" w:after="0" w:afterAutospacing="0"/>
        <w:jc w:val="center"/>
        <w:rPr>
          <w:b/>
          <w:sz w:val="28"/>
          <w:szCs w:val="28"/>
        </w:rPr>
      </w:pP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Основные показатели Кавалеровского муниципального округа, предоставляемые для разработки прогноза социально-экономического развития Российской Федерации на 2024 год и плановый период 2025-2026 годов разработаны в соответствии с Бюджетным кодексом РФ, постановлением Правительства Российской Федерации от 14.11.2015 года №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постановлением администрации Кавалеровского муниципального района от 19.10.2020 года  № 210 «Об утверждении Порядка разработки и корректировки прогноза социально-экономического развития Кавалеровского муниципального района на среднесрочный период». При разработке прогноза учтены итоги социально-экономического развития района за 2021 и 2022 годы, реальные условия функционирования различных секторов экономики и протекающие на территории социально-демографические процессы, сценарные условия и основные параметры прогноза социально-экономического развития Российской Федерации на 2024 год и на плановый период 2025 и 2026 годов, разработанные Министерством экономического развития РФ. Основные показатели прогноза рассчитывались на основании фактических статистических данных, материалов, представленных предприятиями и организациями различных видов экономической деятельности и организационно-правовых форм, отраслевых органов администрации района с применением индексов–дефляторов Минэкономразвития РФ. </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Прогноз на 2024 год и на плановый период 2025 и 2026 годов разработан на вариативной основе в 2 вариантах: </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в 1 варианте Прогноза характеризуются основные тенденции и параметры развития экономики в условиях консервативных траекторий развития, с учетом существенного ухудшения внешнеэкономических и иных условий.</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 - во 2 варианте Прогноза основные тенденции и параметры развития экономики рассматриваются в условиях отсутствия перемен внешних и внутренних факторов при сохранении основных тенденций проявления эффективности использования ресурсов.</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bCs/>
          <w:iCs/>
          <w:sz w:val="28"/>
          <w:szCs w:val="28"/>
        </w:rPr>
      </w:pPr>
      <w:r w:rsidRPr="00BE0994">
        <w:rPr>
          <w:rFonts w:ascii="Times New Roman" w:hAnsi="Times New Roman" w:cs="Times New Roman"/>
          <w:sz w:val="28"/>
          <w:szCs w:val="28"/>
        </w:rPr>
        <w:t xml:space="preserve">Основные показатели прогноза социально-экономического развития муниципального образования служат исходной базой для разработки проекта </w:t>
      </w:r>
      <w:r w:rsidRPr="00BE0994">
        <w:rPr>
          <w:rFonts w:ascii="Times New Roman" w:hAnsi="Times New Roman" w:cs="Times New Roman"/>
          <w:bCs/>
          <w:iCs/>
          <w:sz w:val="28"/>
          <w:szCs w:val="28"/>
        </w:rPr>
        <w:t>бюджета муниципального образования.</w:t>
      </w:r>
    </w:p>
    <w:p w:rsidR="00BE0994" w:rsidRPr="00BE0994" w:rsidRDefault="00BE0994" w:rsidP="00BE0994">
      <w:pPr>
        <w:autoSpaceDE w:val="0"/>
        <w:autoSpaceDN w:val="0"/>
        <w:adjustRightInd w:val="0"/>
        <w:jc w:val="both"/>
        <w:rPr>
          <w:rFonts w:ascii="Times New Roman" w:hAnsi="Times New Roman" w:cs="Times New Roman"/>
          <w:bCs/>
          <w:iCs/>
          <w:sz w:val="28"/>
          <w:szCs w:val="28"/>
        </w:rPr>
      </w:pPr>
    </w:p>
    <w:p w:rsidR="00BE0994" w:rsidRPr="00BE0994" w:rsidRDefault="00BE0994" w:rsidP="00BE0994">
      <w:pPr>
        <w:autoSpaceDE w:val="0"/>
        <w:autoSpaceDN w:val="0"/>
        <w:adjustRightInd w:val="0"/>
        <w:spacing w:after="0" w:line="240" w:lineRule="auto"/>
        <w:ind w:left="567" w:firstLine="709"/>
        <w:jc w:val="center"/>
        <w:rPr>
          <w:rFonts w:ascii="Times New Roman" w:hAnsi="Times New Roman" w:cs="Times New Roman"/>
          <w:b/>
          <w:sz w:val="28"/>
          <w:szCs w:val="28"/>
        </w:rPr>
      </w:pPr>
      <w:r w:rsidRPr="00BE0994">
        <w:rPr>
          <w:rFonts w:ascii="Times New Roman" w:hAnsi="Times New Roman" w:cs="Times New Roman"/>
          <w:b/>
          <w:sz w:val="28"/>
          <w:szCs w:val="28"/>
        </w:rPr>
        <w:t>Демографическая ситуация, динамика численности населения</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Прогноз численности постоянного населения Кавалеровского муниципального округа разрабатывался на основании демографического баланса согласно статистических данных за 2021-2022 годы и с учетом оценки численности населения на 2023 год. Прогнозирование общей численности осуществлялось </w:t>
      </w:r>
      <w:r w:rsidRPr="00BE0994">
        <w:rPr>
          <w:rFonts w:ascii="Times New Roman" w:hAnsi="Times New Roman" w:cs="Times New Roman"/>
          <w:sz w:val="28"/>
          <w:szCs w:val="28"/>
        </w:rPr>
        <w:lastRenderedPageBreak/>
        <w:t xml:space="preserve">исходя из оценки числа родившихся, умерших и миграционного прироста населения на каждый год. </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В 2021 году (с учетом Всероссийской переписи населения) среднегодовая численность постоянного населения Кавалеровского муниципального округа составляла 22,795 тыс. человек (98,2 % к предыдущему году), в 2022 </w:t>
      </w:r>
      <w:proofErr w:type="gramStart"/>
      <w:r w:rsidRPr="00BE0994">
        <w:rPr>
          <w:rFonts w:ascii="Times New Roman" w:hAnsi="Times New Roman" w:cs="Times New Roman"/>
          <w:sz w:val="28"/>
          <w:szCs w:val="28"/>
        </w:rPr>
        <w:t>году  -</w:t>
      </w:r>
      <w:proofErr w:type="gramEnd"/>
      <w:r w:rsidRPr="00BE0994">
        <w:rPr>
          <w:rFonts w:ascii="Times New Roman" w:hAnsi="Times New Roman" w:cs="Times New Roman"/>
          <w:sz w:val="28"/>
          <w:szCs w:val="28"/>
        </w:rPr>
        <w:t xml:space="preserve"> 21,806 тыс. человек (95,7 % к предыдущему году). В 2023 году планируется снижение на 0,974 тыс. человек и в прогнозе составит 20,832 тыс. человек (95,5% к предыдущему году). В последующие годы так же прогнозируется сокращение численности населения: в 2024 году численность населения муниципального округа в 1 варианте предположительно составит – 20,332 тыс. человек (97,6% к предыдущему году), во втором варианте – 20,357 тыс. человек (97,8% к предыдущему году). В 2025 году снижение ожидается на 0,44 тыс. человек и на 0,43 тыс. человек (97,8% и 97,9% соответственно). К 2026 году планируется снижение в 1 варианте до 19,497 тыс. человек (98 % к предыдущему году), во 2 варианте до 19,522 тыс. человек (98 % к предыдущему году).</w:t>
      </w:r>
    </w:p>
    <w:p w:rsidR="00BE0994" w:rsidRPr="00BE0994" w:rsidRDefault="00BE0994" w:rsidP="00BE0994">
      <w:pPr>
        <w:spacing w:after="0" w:line="240" w:lineRule="auto"/>
        <w:ind w:left="567" w:firstLine="720"/>
        <w:jc w:val="both"/>
        <w:rPr>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В округе, как и на всей территории Приморского края, продолжается естественная убыль населения. Ежегодно численность умерших граждан превышает численность родившихся в 2,5 раза. Так, в 2022 году, родилось 184 ребенка (2021 год – 210 ребенка), при этом число умерших граждан составило 470 человек (2021 год – 540 человек). Число умерших граждан более чем в 2,5 раза превысило число родившихся. Естественная убыль населения является основным компонентом снижения численности населения. </w:t>
      </w:r>
    </w:p>
    <w:p w:rsidR="00BE0994" w:rsidRPr="00BE0994" w:rsidRDefault="00BE0994" w:rsidP="00BE0994">
      <w:pPr>
        <w:pStyle w:val="a5"/>
        <w:spacing w:before="0" w:beforeAutospacing="0" w:after="0" w:afterAutospacing="0"/>
        <w:ind w:left="567" w:firstLine="720"/>
        <w:jc w:val="both"/>
        <w:rPr>
          <w:color w:val="000000" w:themeColor="text1"/>
          <w:sz w:val="28"/>
          <w:szCs w:val="28"/>
        </w:rPr>
      </w:pPr>
      <w:r w:rsidRPr="00BE0994">
        <w:rPr>
          <w:color w:val="000000" w:themeColor="text1"/>
          <w:sz w:val="28"/>
          <w:szCs w:val="28"/>
        </w:rPr>
        <w:t>Учитывая негативную динамику общей численности населения, в 2023-2024 годах стоит задача сохранения рождаемости на уровне отчетного периода. Далее планируется незначительный рост рождаемости при условии реализации комплекса мер, направленных на социальную поддержку молодых семей и повышение рождаемости в рамках реализации национального проекта «Демография». Снижению уровня смертности будут способствовать проводимые мероприятия по обеспечению доступности медицинского обслуживания, привлечению квалифицированных медицинских кадров, оснащению современным оборудованием. Администрацией округа разработана муниципальная программа «Укрепление общественного здоровья» на 2021-2024 годы, мероприятия которой направлены на мотивацию населения к здоровому образу жизни и систематическим занятиям физкультурой и спортом, обеспечение условий для ведения здорового образа жизни, сохранение и развитие человеческого потенциала (доля граждан систематически занимающихся физической культурой на территории Кавалеровского округа выросла на 10% за 2021-2022 годы). 01.01.2023 разработана муниципальная программа «Укрепление общественного здоровья» на 2023-2025 года, ожидается в прогнозном периоде, что доля граждан систематически занимающихся физической культурой вырастет на 5,3%.</w:t>
      </w:r>
    </w:p>
    <w:p w:rsidR="00BE0994" w:rsidRPr="00BE0994" w:rsidRDefault="00BE0994" w:rsidP="00BE0994">
      <w:pPr>
        <w:pStyle w:val="a5"/>
        <w:spacing w:before="0" w:beforeAutospacing="0" w:after="0" w:afterAutospacing="0"/>
        <w:ind w:left="567" w:firstLine="720"/>
        <w:jc w:val="both"/>
        <w:rPr>
          <w:color w:val="000000" w:themeColor="text1"/>
          <w:sz w:val="28"/>
          <w:szCs w:val="28"/>
        </w:rPr>
      </w:pPr>
      <w:r w:rsidRPr="00BE0994">
        <w:rPr>
          <w:color w:val="000000" w:themeColor="text1"/>
          <w:sz w:val="28"/>
          <w:szCs w:val="28"/>
        </w:rPr>
        <w:t xml:space="preserve">Однако, в среднесрочном периоде даже при незначительном ежегодном снижении показателя смертности населения, тенденция значительного превышения смертности над рождаемостью сохранится. </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Продолжительность жизни за 2021 год составила 68,61 лет, ожидается к 2026 году в 1 варианте - 71 лет, во втором варианте – 71,5 лет. </w:t>
      </w:r>
    </w:p>
    <w:p w:rsidR="00BE0994" w:rsidRPr="00BE0994" w:rsidRDefault="00BE0994" w:rsidP="00BE0994">
      <w:pPr>
        <w:spacing w:after="0" w:line="240" w:lineRule="auto"/>
        <w:ind w:left="567" w:firstLine="720"/>
        <w:jc w:val="both"/>
        <w:rPr>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Наряду с естественным движением населения миграция является еще одним фактором, оказывающим влияние на формирование численности и состава </w:t>
      </w:r>
      <w:r w:rsidRPr="00BE0994">
        <w:rPr>
          <w:rFonts w:ascii="Times New Roman" w:hAnsi="Times New Roman" w:cs="Times New Roman"/>
          <w:color w:val="000000" w:themeColor="text1"/>
          <w:sz w:val="28"/>
          <w:szCs w:val="28"/>
        </w:rPr>
        <w:lastRenderedPageBreak/>
        <w:t xml:space="preserve">жителей муниципального образования. За январь-декабрь 2022 года зарегистрирована миграционная убыль населения - 92 человека, что значительно меньше чем за тот же период 2021 года (- 202 человек). При стабилизации социально-экономической ситуации предполагается что 2023 году будет снижение миграционного оттока населения, однако тенденция сокращения численности населения округа в среднесрочном периоде сохранится.    </w:t>
      </w:r>
    </w:p>
    <w:p w:rsidR="00BE0994" w:rsidRPr="00BE0994" w:rsidRDefault="00BE0994" w:rsidP="00BE0994">
      <w:pPr>
        <w:rPr>
          <w:rFonts w:ascii="Times New Roman" w:hAnsi="Times New Roman" w:cs="Times New Roman"/>
          <w:sz w:val="28"/>
          <w:szCs w:val="28"/>
        </w:rPr>
      </w:pPr>
    </w:p>
    <w:p w:rsidR="00BE0994" w:rsidRPr="00BE0994" w:rsidRDefault="00BE0994" w:rsidP="00BE0994">
      <w:pPr>
        <w:pStyle w:val="a5"/>
        <w:spacing w:before="0" w:beforeAutospacing="0" w:after="0" w:afterAutospacing="0"/>
        <w:ind w:left="567" w:firstLine="709"/>
        <w:jc w:val="center"/>
        <w:rPr>
          <w:rStyle w:val="a6"/>
          <w:sz w:val="28"/>
          <w:szCs w:val="28"/>
        </w:rPr>
      </w:pPr>
      <w:r w:rsidRPr="00BE0994">
        <w:rPr>
          <w:rStyle w:val="a6"/>
          <w:sz w:val="28"/>
          <w:szCs w:val="28"/>
        </w:rPr>
        <w:t xml:space="preserve">Промышленное производство </w:t>
      </w:r>
    </w:p>
    <w:p w:rsidR="00BE0994" w:rsidRPr="00BE0994" w:rsidRDefault="00BE0994" w:rsidP="00BE0994">
      <w:pPr>
        <w:pStyle w:val="a7"/>
        <w:spacing w:after="0" w:line="240" w:lineRule="auto"/>
        <w:ind w:left="567" w:firstLine="709"/>
        <w:jc w:val="both"/>
        <w:rPr>
          <w:rFonts w:ascii="Times New Roman" w:eastAsia="Times New Roman" w:hAnsi="Times New Roman" w:cs="Times New Roman"/>
          <w:sz w:val="28"/>
          <w:szCs w:val="28"/>
          <w:lang w:eastAsia="ru-RU"/>
        </w:rPr>
      </w:pPr>
      <w:r w:rsidRPr="00BE0994">
        <w:rPr>
          <w:rFonts w:ascii="Times New Roman" w:eastAsia="Times New Roman" w:hAnsi="Times New Roman" w:cs="Times New Roman"/>
          <w:sz w:val="28"/>
          <w:szCs w:val="28"/>
          <w:lang w:eastAsia="ru-RU"/>
        </w:rPr>
        <w:t>Промышленное производство в округе представлено предприятиями по производству пара и горячей воды (</w:t>
      </w:r>
      <w:proofErr w:type="spellStart"/>
      <w:r w:rsidRPr="00BE0994">
        <w:rPr>
          <w:rFonts w:ascii="Times New Roman" w:eastAsia="Times New Roman" w:hAnsi="Times New Roman" w:cs="Times New Roman"/>
          <w:sz w:val="28"/>
          <w:szCs w:val="28"/>
          <w:lang w:eastAsia="ru-RU"/>
        </w:rPr>
        <w:t>теплоэнергии</w:t>
      </w:r>
      <w:proofErr w:type="spellEnd"/>
      <w:r w:rsidRPr="00BE0994">
        <w:rPr>
          <w:rFonts w:ascii="Times New Roman" w:eastAsia="Times New Roman" w:hAnsi="Times New Roman" w:cs="Times New Roman"/>
          <w:sz w:val="28"/>
          <w:szCs w:val="28"/>
          <w:lang w:eastAsia="ru-RU"/>
        </w:rPr>
        <w:t xml:space="preserve">) котельными, водоснабжению и водоотведению (тепловой участок Кавалеровский </w:t>
      </w:r>
      <w:proofErr w:type="spellStart"/>
      <w:r w:rsidRPr="00BE0994">
        <w:rPr>
          <w:rFonts w:ascii="Times New Roman" w:eastAsia="Times New Roman" w:hAnsi="Times New Roman" w:cs="Times New Roman"/>
          <w:sz w:val="28"/>
          <w:szCs w:val="28"/>
          <w:lang w:eastAsia="ru-RU"/>
        </w:rPr>
        <w:t>Дальнегорского</w:t>
      </w:r>
      <w:proofErr w:type="spellEnd"/>
      <w:r w:rsidRPr="00BE0994">
        <w:rPr>
          <w:rFonts w:ascii="Times New Roman" w:eastAsia="Times New Roman" w:hAnsi="Times New Roman" w:cs="Times New Roman"/>
          <w:sz w:val="28"/>
          <w:szCs w:val="28"/>
          <w:lang w:eastAsia="ru-RU"/>
        </w:rPr>
        <w:t xml:space="preserve"> филиала КГУП «Примтеплоэнерго»), производству прочей неметаллической минеральной продукции, в частности, изделий из бетона, конструкций железобетонных дорожного и строительного назначения (филиал «Северный» АО «</w:t>
      </w:r>
      <w:proofErr w:type="spellStart"/>
      <w:r w:rsidRPr="00BE0994">
        <w:rPr>
          <w:rFonts w:ascii="Times New Roman" w:eastAsia="Times New Roman" w:hAnsi="Times New Roman" w:cs="Times New Roman"/>
          <w:sz w:val="28"/>
          <w:szCs w:val="28"/>
          <w:lang w:eastAsia="ru-RU"/>
        </w:rPr>
        <w:t>Примавтодор</w:t>
      </w:r>
      <w:proofErr w:type="spellEnd"/>
      <w:r w:rsidRPr="00BE0994">
        <w:rPr>
          <w:rFonts w:ascii="Times New Roman" w:eastAsia="Times New Roman" w:hAnsi="Times New Roman" w:cs="Times New Roman"/>
          <w:sz w:val="28"/>
          <w:szCs w:val="28"/>
          <w:lang w:eastAsia="ru-RU"/>
        </w:rPr>
        <w:t xml:space="preserve">»), а также малыми и </w:t>
      </w:r>
      <w:proofErr w:type="spellStart"/>
      <w:r w:rsidRPr="00BE0994">
        <w:rPr>
          <w:rFonts w:ascii="Times New Roman" w:eastAsia="Times New Roman" w:hAnsi="Times New Roman" w:cs="Times New Roman"/>
          <w:sz w:val="28"/>
          <w:szCs w:val="28"/>
          <w:lang w:eastAsia="ru-RU"/>
        </w:rPr>
        <w:t>микропредприятиями</w:t>
      </w:r>
      <w:proofErr w:type="spellEnd"/>
      <w:r w:rsidRPr="00BE0994">
        <w:rPr>
          <w:rFonts w:ascii="Times New Roman" w:eastAsia="Times New Roman" w:hAnsi="Times New Roman" w:cs="Times New Roman"/>
          <w:sz w:val="28"/>
          <w:szCs w:val="28"/>
          <w:lang w:eastAsia="ru-RU"/>
        </w:rPr>
        <w:t>: лесозаготовительными и лесоперерабатывающими (ООО «</w:t>
      </w:r>
      <w:proofErr w:type="spellStart"/>
      <w:r w:rsidRPr="00BE0994">
        <w:rPr>
          <w:rFonts w:ascii="Times New Roman" w:eastAsia="Times New Roman" w:hAnsi="Times New Roman" w:cs="Times New Roman"/>
          <w:sz w:val="28"/>
          <w:szCs w:val="28"/>
          <w:lang w:eastAsia="ru-RU"/>
        </w:rPr>
        <w:t>Стройэнергосервис</w:t>
      </w:r>
      <w:proofErr w:type="spellEnd"/>
      <w:r w:rsidRPr="00BE0994">
        <w:rPr>
          <w:rFonts w:ascii="Times New Roman" w:eastAsia="Times New Roman" w:hAnsi="Times New Roman" w:cs="Times New Roman"/>
          <w:sz w:val="28"/>
          <w:szCs w:val="28"/>
          <w:lang w:eastAsia="ru-RU"/>
        </w:rPr>
        <w:t>», ООО «ДВ-шпон», ООО «Феникс», ООО «</w:t>
      </w:r>
      <w:proofErr w:type="spellStart"/>
      <w:r w:rsidRPr="00BE0994">
        <w:rPr>
          <w:rFonts w:ascii="Times New Roman" w:eastAsia="Times New Roman" w:hAnsi="Times New Roman" w:cs="Times New Roman"/>
          <w:sz w:val="28"/>
          <w:szCs w:val="28"/>
          <w:lang w:eastAsia="ru-RU"/>
        </w:rPr>
        <w:t>Северлес</w:t>
      </w:r>
      <w:proofErr w:type="spellEnd"/>
      <w:r w:rsidRPr="00BE0994">
        <w:rPr>
          <w:rFonts w:ascii="Times New Roman" w:eastAsia="Times New Roman" w:hAnsi="Times New Roman" w:cs="Times New Roman"/>
          <w:sz w:val="28"/>
          <w:szCs w:val="28"/>
          <w:lang w:eastAsia="ru-RU"/>
        </w:rPr>
        <w:t xml:space="preserve">» и др.),  предприятиями по производству  хлебобулочных изделий (ООО «Кавалеровский </w:t>
      </w:r>
      <w:proofErr w:type="spellStart"/>
      <w:r w:rsidRPr="00BE0994">
        <w:rPr>
          <w:rFonts w:ascii="Times New Roman" w:eastAsia="Times New Roman" w:hAnsi="Times New Roman" w:cs="Times New Roman"/>
          <w:sz w:val="28"/>
          <w:szCs w:val="28"/>
          <w:lang w:eastAsia="ru-RU"/>
        </w:rPr>
        <w:t>хлебокомбинат</w:t>
      </w:r>
      <w:proofErr w:type="spellEnd"/>
      <w:r w:rsidRPr="00BE0994">
        <w:rPr>
          <w:rFonts w:ascii="Times New Roman" w:eastAsia="Times New Roman" w:hAnsi="Times New Roman" w:cs="Times New Roman"/>
          <w:sz w:val="28"/>
          <w:szCs w:val="28"/>
          <w:lang w:eastAsia="ru-RU"/>
        </w:rPr>
        <w:t xml:space="preserve">», ИП Воробей, ИП Клюев и др.), мясных и рыбных полуфабрикатов (ООО «Наш продукт», ИП Артеменко, ИП Сидоренко и др.), молочной продукции (ИП (КФХ) </w:t>
      </w:r>
      <w:proofErr w:type="spellStart"/>
      <w:r w:rsidRPr="00BE0994">
        <w:rPr>
          <w:rFonts w:ascii="Times New Roman" w:eastAsia="Times New Roman" w:hAnsi="Times New Roman" w:cs="Times New Roman"/>
          <w:sz w:val="28"/>
          <w:szCs w:val="28"/>
          <w:lang w:eastAsia="ru-RU"/>
        </w:rPr>
        <w:t>Олар</w:t>
      </w:r>
      <w:proofErr w:type="spellEnd"/>
      <w:r w:rsidRPr="00BE0994">
        <w:rPr>
          <w:rFonts w:ascii="Times New Roman" w:eastAsia="Times New Roman" w:hAnsi="Times New Roman" w:cs="Times New Roman"/>
          <w:sz w:val="28"/>
          <w:szCs w:val="28"/>
          <w:lang w:eastAsia="ru-RU"/>
        </w:rPr>
        <w:t xml:space="preserve">, ИП </w:t>
      </w:r>
      <w:proofErr w:type="spellStart"/>
      <w:r w:rsidRPr="00BE0994">
        <w:rPr>
          <w:rFonts w:ascii="Times New Roman" w:eastAsia="Times New Roman" w:hAnsi="Times New Roman" w:cs="Times New Roman"/>
          <w:sz w:val="28"/>
          <w:szCs w:val="28"/>
          <w:lang w:eastAsia="ru-RU"/>
        </w:rPr>
        <w:t>Талбаков</w:t>
      </w:r>
      <w:proofErr w:type="spellEnd"/>
      <w:r w:rsidRPr="00BE0994">
        <w:rPr>
          <w:rFonts w:ascii="Times New Roman" w:eastAsia="Times New Roman" w:hAnsi="Times New Roman" w:cs="Times New Roman"/>
          <w:sz w:val="28"/>
          <w:szCs w:val="28"/>
          <w:lang w:eastAsia="ru-RU"/>
        </w:rPr>
        <w:t xml:space="preserve"> и др.).</w:t>
      </w:r>
      <w:r w:rsidRPr="00BE0994">
        <w:rPr>
          <w:rFonts w:ascii="Times New Roman" w:hAnsi="Times New Roman" w:cs="Times New Roman"/>
          <w:bCs/>
          <w:sz w:val="28"/>
          <w:szCs w:val="28"/>
        </w:rPr>
        <w:t xml:space="preserve"> Так же на территории Кавалеровского муниципального округа на участке Суворовский пользуется недрами ООО «Каменный век». Вид пользования недрами: геологическое изучение, разведка и добыча. Основными видами полезных ископаемых, добываемые на территории, является базальт для производства оптического волокна. </w:t>
      </w:r>
    </w:p>
    <w:p w:rsidR="00BE0994" w:rsidRPr="00BE0994" w:rsidRDefault="00BE0994" w:rsidP="00BE0994">
      <w:pPr>
        <w:shd w:val="clear" w:color="auto" w:fill="FFFFFF"/>
        <w:spacing w:after="0" w:line="240" w:lineRule="auto"/>
        <w:ind w:left="567" w:right="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Предприятия, относящиеся к категории крупных и средних и производящие промышленную продукцию (работы, услуги), являются территориальными подразделениями региональных предприятий. Другие промышленные предприятия, относящиеся к крупным и средним, на территории отсутствуют.   </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Предприятия малого бизнеса (юридические лица и индивидуальные предприниматели) осуществляют деятельность по распределению электроэнергии, лесозаготовке и переработке, производству изделий из дерева и металла, производству пищевой продукции и пр. </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Разработка прогноза по разделу «Промышленное </w:t>
      </w:r>
      <w:proofErr w:type="gramStart"/>
      <w:r w:rsidRPr="00BE0994">
        <w:rPr>
          <w:rFonts w:ascii="Times New Roman" w:hAnsi="Times New Roman" w:cs="Times New Roman"/>
          <w:sz w:val="28"/>
          <w:szCs w:val="28"/>
        </w:rPr>
        <w:t>производство»  осуществляется</w:t>
      </w:r>
      <w:proofErr w:type="gramEnd"/>
      <w:r w:rsidRPr="00BE0994">
        <w:rPr>
          <w:rFonts w:ascii="Times New Roman" w:hAnsi="Times New Roman" w:cs="Times New Roman"/>
          <w:sz w:val="28"/>
          <w:szCs w:val="28"/>
        </w:rPr>
        <w:t xml:space="preserve"> на основании официальных статистических данных, которые </w:t>
      </w:r>
      <w:proofErr w:type="spellStart"/>
      <w:r w:rsidRPr="00BE0994">
        <w:rPr>
          <w:rFonts w:ascii="Times New Roman" w:hAnsi="Times New Roman" w:cs="Times New Roman"/>
          <w:sz w:val="28"/>
          <w:szCs w:val="28"/>
        </w:rPr>
        <w:t>Приморскстат</w:t>
      </w:r>
      <w:proofErr w:type="spellEnd"/>
      <w:r w:rsidRPr="00BE0994">
        <w:rPr>
          <w:rFonts w:ascii="Times New Roman" w:hAnsi="Times New Roman" w:cs="Times New Roman"/>
          <w:sz w:val="28"/>
          <w:szCs w:val="28"/>
        </w:rPr>
        <w:t xml:space="preserve">  формирует в разрезе муниципальных образований только по крупным и средним организациям, с использованием основных макроэкономических параметров и  индексов-дефляторов, разработанных  Министерством экономического развития Российской Федерации. </w:t>
      </w:r>
    </w:p>
    <w:p w:rsidR="00BE0994" w:rsidRPr="00BE0994" w:rsidRDefault="00BE0994" w:rsidP="00BE0994">
      <w:pPr>
        <w:spacing w:after="0" w:line="240" w:lineRule="auto"/>
        <w:ind w:left="567" w:firstLine="709"/>
        <w:jc w:val="both"/>
        <w:rPr>
          <w:rFonts w:ascii="Times New Roman" w:hAnsi="Times New Roman" w:cs="Times New Roman"/>
          <w:color w:val="000000"/>
          <w:sz w:val="28"/>
          <w:szCs w:val="28"/>
        </w:rPr>
      </w:pPr>
      <w:r w:rsidRPr="00BE0994">
        <w:rPr>
          <w:rFonts w:ascii="Times New Roman" w:hAnsi="Times New Roman" w:cs="Times New Roman"/>
          <w:sz w:val="28"/>
          <w:szCs w:val="28"/>
        </w:rPr>
        <w:t>Общий объем отгруженных товаров собственного производства по крупным и средним предприятиям промышленности незначительно увеличился в отчетном 2022 году по сравнению с показателем 2021 года на 2,1% (в действующих ценах), составив 271 млн. рублей,</w:t>
      </w:r>
      <w:r w:rsidRPr="00BE0994">
        <w:rPr>
          <w:rFonts w:ascii="Times New Roman" w:hAnsi="Times New Roman" w:cs="Times New Roman"/>
          <w:color w:val="FF0000"/>
          <w:sz w:val="28"/>
          <w:szCs w:val="28"/>
        </w:rPr>
        <w:t xml:space="preserve"> </w:t>
      </w:r>
      <w:r w:rsidRPr="00BE0994">
        <w:rPr>
          <w:rStyle w:val="docdata"/>
          <w:rFonts w:ascii="Times New Roman" w:hAnsi="Times New Roman" w:cs="Times New Roman"/>
          <w:color w:val="000000"/>
          <w:sz w:val="28"/>
          <w:szCs w:val="28"/>
        </w:rPr>
        <w:t xml:space="preserve">доля в общем объеме промышленного производства Приморского края составила </w:t>
      </w:r>
      <w:r w:rsidRPr="00BE0994">
        <w:rPr>
          <w:rFonts w:ascii="Times New Roman" w:hAnsi="Times New Roman" w:cs="Times New Roman"/>
          <w:color w:val="000000"/>
          <w:sz w:val="28"/>
          <w:szCs w:val="28"/>
        </w:rPr>
        <w:t xml:space="preserve">0,07 %. </w:t>
      </w:r>
      <w:r w:rsidRPr="00BE0994">
        <w:rPr>
          <w:rFonts w:ascii="Times New Roman" w:hAnsi="Times New Roman" w:cs="Times New Roman"/>
          <w:sz w:val="28"/>
          <w:szCs w:val="28"/>
        </w:rPr>
        <w:t>Индекс промышленного производства в 2022 году по разделу в целом составил 102,1% в сопоставимых ценах.</w:t>
      </w:r>
      <w:r w:rsidRPr="00BE0994">
        <w:rPr>
          <w:rFonts w:ascii="Times New Roman" w:hAnsi="Times New Roman" w:cs="Times New Roman"/>
          <w:color w:val="FF0000"/>
          <w:sz w:val="28"/>
          <w:szCs w:val="28"/>
        </w:rPr>
        <w:t xml:space="preserve"> </w:t>
      </w:r>
      <w:r w:rsidRPr="00BE0994">
        <w:rPr>
          <w:rFonts w:ascii="Times New Roman" w:hAnsi="Times New Roman" w:cs="Times New Roman"/>
          <w:sz w:val="28"/>
          <w:szCs w:val="28"/>
        </w:rPr>
        <w:t xml:space="preserve">При сохранении в 2023 году имеющейся отраслевой структуры промышленного производства предполагается рост индекса промышленного производства по отношению к 2021 </w:t>
      </w:r>
      <w:r w:rsidRPr="00BE0994">
        <w:rPr>
          <w:rFonts w:ascii="Times New Roman" w:hAnsi="Times New Roman" w:cs="Times New Roman"/>
          <w:sz w:val="28"/>
          <w:szCs w:val="28"/>
        </w:rPr>
        <w:lastRenderedPageBreak/>
        <w:t xml:space="preserve">году и составит по оценке 13,9%, в среднесрочном прогнозном периоде общий индекс промышленного производства будет находиться в пределах 95,4%–97,4% по консервативному варианту и в пределах 99,1%–102,4% – по базовому варианту. </w:t>
      </w:r>
    </w:p>
    <w:p w:rsidR="00BE0994" w:rsidRPr="00BE0994" w:rsidRDefault="00BE0994" w:rsidP="00BE0994">
      <w:pPr>
        <w:pStyle w:val="a7"/>
        <w:spacing w:after="0" w:line="240" w:lineRule="auto"/>
        <w:ind w:left="567" w:firstLine="709"/>
        <w:jc w:val="both"/>
        <w:rPr>
          <w:rFonts w:ascii="Times New Roman" w:hAnsi="Times New Roman" w:cs="Times New Roman"/>
          <w:bCs/>
          <w:sz w:val="28"/>
          <w:szCs w:val="28"/>
        </w:rPr>
      </w:pPr>
      <w:r w:rsidRPr="00BE0994">
        <w:rPr>
          <w:rFonts w:ascii="Times New Roman" w:hAnsi="Times New Roman" w:cs="Times New Roman"/>
          <w:sz w:val="28"/>
          <w:szCs w:val="28"/>
        </w:rPr>
        <w:t>По разделу «Добыча полезных ископаемых» в 2021 году были нулевые показатели в 2022 году составляют 60,3% (в сопоставимых ценах), т.к. на</w:t>
      </w:r>
      <w:r w:rsidRPr="00BE0994">
        <w:rPr>
          <w:rFonts w:ascii="Times New Roman" w:hAnsi="Times New Roman" w:cs="Times New Roman"/>
          <w:bCs/>
          <w:sz w:val="28"/>
          <w:szCs w:val="28"/>
        </w:rPr>
        <w:t xml:space="preserve"> территории Кавалеровского муниципального округа на участке Суворовский пользуется недрами ООО «Каменный век». Вид пользования недрами: геологическое изучение, разведка и добыча. Основными видами полезных ископаемых, добываемые на территории, является базальт для производства оптического волокна. Так же в отчетном и</w:t>
      </w:r>
      <w:r w:rsidRPr="00BE0994">
        <w:rPr>
          <w:rFonts w:ascii="Times New Roman" w:hAnsi="Times New Roman" w:cs="Times New Roman"/>
          <w:sz w:val="28"/>
          <w:szCs w:val="28"/>
        </w:rPr>
        <w:t xml:space="preserve"> плановом периоде отражены незначительные показатели по добыче прочих полезных ископаемых – песчано-гравийной смеси, щебня, которые зависят от объемов дорожно-строительных работ, проводимых на территории.</w:t>
      </w:r>
      <w:r w:rsidRPr="00BE0994">
        <w:rPr>
          <w:rFonts w:ascii="Times New Roman" w:hAnsi="Times New Roman" w:cs="Times New Roman"/>
          <w:color w:val="FF0000"/>
          <w:sz w:val="28"/>
          <w:szCs w:val="28"/>
        </w:rPr>
        <w:t xml:space="preserve">   </w:t>
      </w:r>
    </w:p>
    <w:p w:rsidR="00BE0994" w:rsidRPr="00BE0994" w:rsidRDefault="00BE0994" w:rsidP="00BE0994">
      <w:pPr>
        <w:spacing w:after="0" w:line="240" w:lineRule="auto"/>
        <w:ind w:left="567" w:firstLine="709"/>
        <w:jc w:val="both"/>
        <w:rPr>
          <w:rFonts w:ascii="Times New Roman" w:hAnsi="Times New Roman" w:cs="Times New Roman"/>
          <w:color w:val="FF0000"/>
          <w:sz w:val="28"/>
          <w:szCs w:val="28"/>
        </w:rPr>
      </w:pPr>
      <w:r w:rsidRPr="00BE0994">
        <w:rPr>
          <w:rFonts w:ascii="Times New Roman" w:hAnsi="Times New Roman" w:cs="Times New Roman"/>
          <w:sz w:val="28"/>
          <w:szCs w:val="28"/>
        </w:rPr>
        <w:t xml:space="preserve">По разделу «Производство прочей неметаллической минеральной продукции» (производство бетона, железобетонных конструкции, брусчатки и </w:t>
      </w:r>
      <w:proofErr w:type="gramStart"/>
      <w:r w:rsidRPr="00BE0994">
        <w:rPr>
          <w:rFonts w:ascii="Times New Roman" w:hAnsi="Times New Roman" w:cs="Times New Roman"/>
          <w:sz w:val="28"/>
          <w:szCs w:val="28"/>
        </w:rPr>
        <w:t>других товаров для дорожного строительства</w:t>
      </w:r>
      <w:proofErr w:type="gramEnd"/>
      <w:r w:rsidRPr="00BE0994">
        <w:rPr>
          <w:rFonts w:ascii="Times New Roman" w:hAnsi="Times New Roman" w:cs="Times New Roman"/>
          <w:sz w:val="28"/>
          <w:szCs w:val="28"/>
        </w:rPr>
        <w:t xml:space="preserve"> и благоустройства) объемы производства продукции в 2022 году выросло на 201% по отношению к 2021г. Ситуация в цехе производства железобетонных изделий характеризуется высоким спросом на продукцию ввиду масштабного строительства объекта на территории, крытого ледового катка в рамках национального проекта «Демография». </w:t>
      </w:r>
    </w:p>
    <w:p w:rsidR="00BE0994" w:rsidRPr="00BE0994" w:rsidRDefault="00BE0994" w:rsidP="00BE0994">
      <w:pPr>
        <w:pStyle w:val="a5"/>
        <w:spacing w:before="0" w:beforeAutospacing="0" w:after="0" w:afterAutospacing="0"/>
        <w:ind w:left="567" w:firstLine="709"/>
        <w:jc w:val="both"/>
        <w:rPr>
          <w:sz w:val="28"/>
          <w:szCs w:val="28"/>
        </w:rPr>
      </w:pPr>
      <w:r w:rsidRPr="00BE0994">
        <w:rPr>
          <w:sz w:val="28"/>
          <w:szCs w:val="28"/>
        </w:rPr>
        <w:t>В отчетном периоде объем отгруженных товаров по виду деятельности:</w:t>
      </w:r>
    </w:p>
    <w:p w:rsidR="00BE0994" w:rsidRPr="00BE0994" w:rsidRDefault="00BE0994" w:rsidP="00BE0994">
      <w:pPr>
        <w:pStyle w:val="a5"/>
        <w:spacing w:before="0" w:beforeAutospacing="0" w:after="0" w:afterAutospacing="0"/>
        <w:ind w:left="567" w:firstLine="709"/>
        <w:jc w:val="both"/>
        <w:rPr>
          <w:sz w:val="28"/>
          <w:szCs w:val="28"/>
        </w:rPr>
      </w:pPr>
      <w:r w:rsidRPr="00BE0994">
        <w:rPr>
          <w:sz w:val="28"/>
          <w:szCs w:val="28"/>
        </w:rPr>
        <w:t>- «Обеспечение электрической энергией, газом и паром» составил 104,5% к уровню 2021 года;</w:t>
      </w:r>
    </w:p>
    <w:p w:rsidR="00BE0994" w:rsidRPr="00BE0994" w:rsidRDefault="00BE0994" w:rsidP="00BE0994">
      <w:pPr>
        <w:pStyle w:val="a5"/>
        <w:spacing w:before="0" w:beforeAutospacing="0" w:after="0" w:afterAutospacing="0"/>
        <w:ind w:left="567" w:firstLine="709"/>
        <w:jc w:val="both"/>
        <w:rPr>
          <w:sz w:val="28"/>
          <w:szCs w:val="28"/>
        </w:rPr>
      </w:pPr>
      <w:r w:rsidRPr="00BE0994">
        <w:rPr>
          <w:sz w:val="28"/>
          <w:szCs w:val="28"/>
        </w:rPr>
        <w:t>- «Водоснабжение; водоотведение, организация сбора и утилизации отходов, деятельность по ликвидации загрязнений» –составил 109,5% к уровню 2021 года.</w:t>
      </w:r>
    </w:p>
    <w:p w:rsidR="00BE0994" w:rsidRPr="00BE0994" w:rsidRDefault="00BE0994" w:rsidP="00BE0994">
      <w:pPr>
        <w:pStyle w:val="a5"/>
        <w:spacing w:before="0" w:beforeAutospacing="0" w:after="0" w:afterAutospacing="0"/>
        <w:ind w:left="567" w:firstLine="709"/>
        <w:jc w:val="both"/>
        <w:rPr>
          <w:sz w:val="28"/>
          <w:szCs w:val="28"/>
        </w:rPr>
      </w:pPr>
      <w:r w:rsidRPr="00BE0994">
        <w:rPr>
          <w:sz w:val="28"/>
          <w:szCs w:val="28"/>
        </w:rPr>
        <w:t xml:space="preserve"> Показатели по данным видам деятельности будут изменяться в зависимости от возможных структурных изменений в экономической и социальной сфере территории, проведения поставщиками и </w:t>
      </w:r>
      <w:proofErr w:type="gramStart"/>
      <w:r w:rsidRPr="00BE0994">
        <w:rPr>
          <w:sz w:val="28"/>
          <w:szCs w:val="28"/>
        </w:rPr>
        <w:t>потребителями  энергосберегающей</w:t>
      </w:r>
      <w:proofErr w:type="gramEnd"/>
      <w:r w:rsidRPr="00BE0994">
        <w:rPr>
          <w:sz w:val="28"/>
          <w:szCs w:val="28"/>
        </w:rPr>
        <w:t xml:space="preserve"> политики, климатических условий  и пр. В текущем году индексы производства оцениваются в пределах 114,2%-115,9% к уровню отчетного года, в плановом периоде – на уровне 105%-119,5%. </w:t>
      </w:r>
    </w:p>
    <w:p w:rsidR="00BE0994" w:rsidRPr="00BE0994" w:rsidRDefault="00BE0994" w:rsidP="00BE0994">
      <w:pPr>
        <w:pStyle w:val="a5"/>
        <w:spacing w:before="0" w:beforeAutospacing="0" w:after="0" w:afterAutospacing="0"/>
        <w:ind w:left="567" w:firstLine="709"/>
        <w:jc w:val="both"/>
        <w:rPr>
          <w:sz w:val="28"/>
          <w:szCs w:val="28"/>
        </w:rPr>
      </w:pPr>
    </w:p>
    <w:p w:rsidR="00BE0994" w:rsidRPr="00BE0994" w:rsidRDefault="00BE0994" w:rsidP="00BE0994">
      <w:pPr>
        <w:pStyle w:val="a5"/>
        <w:spacing w:before="0" w:beforeAutospacing="0" w:after="0" w:afterAutospacing="0"/>
        <w:ind w:left="567" w:firstLine="709"/>
        <w:jc w:val="center"/>
        <w:rPr>
          <w:b/>
          <w:color w:val="000000" w:themeColor="text1"/>
          <w:sz w:val="28"/>
          <w:szCs w:val="28"/>
        </w:rPr>
      </w:pPr>
      <w:r w:rsidRPr="00BE0994">
        <w:rPr>
          <w:b/>
          <w:color w:val="000000" w:themeColor="text1"/>
          <w:sz w:val="28"/>
          <w:szCs w:val="28"/>
        </w:rPr>
        <w:t>Сельское хозяйство</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Сельскохозяйственное производство округа представлено крестьянскими (фермерскими) хозяйствами, хозяйствами индивидуальных предпринимателей, а также личными подсобными хозяйствами. Зарегистрированные на территории района сельскохозяйственные организации в 2022 году деятельности не вели. </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Основным направлением сельскохозяйственного производства в крестьянских (фермерских) и хозяйствах индивидуальных предпринимателей является молочное животноводство и производство зерна. Сельскохозяйственное производство в личных подсобных хозяйствах представлено, в основном, огородничеством, садоводством и животноводством. </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По показателям за 2022 год объем валовой продукции сельского хозяйства (во всех категориях хозяйств) составил 412,57 млн. рублей (103,9 % к уровню 2021 года в сопоставимых ценах).</w:t>
      </w:r>
      <w:r w:rsidRPr="00BE0994">
        <w:rPr>
          <w:rFonts w:ascii="Times New Roman" w:hAnsi="Times New Roman" w:cs="Times New Roman"/>
          <w:color w:val="FF0000"/>
          <w:sz w:val="28"/>
          <w:szCs w:val="28"/>
        </w:rPr>
        <w:t xml:space="preserve"> </w:t>
      </w:r>
      <w:r w:rsidRPr="00BE0994">
        <w:rPr>
          <w:rFonts w:ascii="Times New Roman" w:hAnsi="Times New Roman" w:cs="Times New Roman"/>
          <w:sz w:val="28"/>
          <w:szCs w:val="28"/>
        </w:rPr>
        <w:t xml:space="preserve">Рост производства продукции сельского хозяйства по итогам года связан с увеличением производства зерновых и зернобобовых культур, мяса в личных подсобных хозяйствах населения, ростом урожайности картофеля, </w:t>
      </w:r>
      <w:r w:rsidRPr="00BE0994">
        <w:rPr>
          <w:rFonts w:ascii="Times New Roman" w:hAnsi="Times New Roman" w:cs="Times New Roman"/>
          <w:sz w:val="28"/>
          <w:szCs w:val="28"/>
        </w:rPr>
        <w:lastRenderedPageBreak/>
        <w:t xml:space="preserve">овощей. При этом наблюдалось снижение объема производства молока на 9,8 % ввиду уменьшения поголовья коров в крестьянских (фермерских) хозяйствах и у индивидуальных предпринимателей. </w:t>
      </w:r>
    </w:p>
    <w:p w:rsidR="00BE0994" w:rsidRPr="00BE0994" w:rsidRDefault="00BE0994" w:rsidP="00BE0994">
      <w:pPr>
        <w:spacing w:after="0" w:line="240" w:lineRule="auto"/>
        <w:ind w:left="567" w:firstLine="709"/>
        <w:jc w:val="both"/>
        <w:rPr>
          <w:rFonts w:ascii="Times New Roman" w:hAnsi="Times New Roman" w:cs="Times New Roman"/>
          <w:sz w:val="28"/>
          <w:szCs w:val="28"/>
          <w:lang w:eastAsia="ar-SA"/>
        </w:rPr>
      </w:pPr>
      <w:r w:rsidRPr="00BE0994">
        <w:rPr>
          <w:rFonts w:ascii="Times New Roman" w:hAnsi="Times New Roman" w:cs="Times New Roman"/>
          <w:sz w:val="28"/>
          <w:szCs w:val="28"/>
          <w:lang w:eastAsia="ar-SA"/>
        </w:rPr>
        <w:t xml:space="preserve">За отчетный год во всех категориях хозяйств произведено: </w:t>
      </w:r>
    </w:p>
    <w:p w:rsidR="00BE0994" w:rsidRPr="00BE0994" w:rsidRDefault="00BE0994" w:rsidP="00BE0994">
      <w:pPr>
        <w:spacing w:after="0" w:line="240" w:lineRule="auto"/>
        <w:ind w:left="567" w:firstLine="709"/>
        <w:jc w:val="both"/>
        <w:rPr>
          <w:rFonts w:ascii="Times New Roman" w:hAnsi="Times New Roman" w:cs="Times New Roman"/>
          <w:sz w:val="28"/>
          <w:szCs w:val="28"/>
          <w:lang w:eastAsia="ar-SA"/>
        </w:rPr>
      </w:pPr>
      <w:r w:rsidRPr="00BE0994">
        <w:rPr>
          <w:rFonts w:ascii="Times New Roman" w:hAnsi="Times New Roman" w:cs="Times New Roman"/>
          <w:sz w:val="28"/>
          <w:szCs w:val="28"/>
          <w:lang w:eastAsia="ar-SA"/>
        </w:rPr>
        <w:t>- молока – 1599,8 т, что составляет 90,2 % к уровню 2021 года;</w:t>
      </w:r>
    </w:p>
    <w:p w:rsidR="00BE0994" w:rsidRPr="00BE0994" w:rsidRDefault="00BE0994" w:rsidP="00BE0994">
      <w:pPr>
        <w:spacing w:after="0" w:line="240" w:lineRule="auto"/>
        <w:ind w:left="567" w:firstLine="709"/>
        <w:jc w:val="both"/>
        <w:rPr>
          <w:rFonts w:ascii="Times New Roman" w:hAnsi="Times New Roman" w:cs="Times New Roman"/>
          <w:sz w:val="28"/>
          <w:szCs w:val="28"/>
          <w:lang w:eastAsia="ar-SA"/>
        </w:rPr>
      </w:pPr>
      <w:r w:rsidRPr="00BE0994">
        <w:rPr>
          <w:rFonts w:ascii="Times New Roman" w:hAnsi="Times New Roman" w:cs="Times New Roman"/>
          <w:sz w:val="28"/>
          <w:szCs w:val="28"/>
          <w:lang w:eastAsia="ar-SA"/>
        </w:rPr>
        <w:t>- скота и птицы на убой (в живом весе) – 236,0 т, что составляет 92,4 % к уровню 2021 года;</w:t>
      </w:r>
    </w:p>
    <w:p w:rsidR="00BE0994" w:rsidRPr="00BE0994" w:rsidRDefault="00BE0994" w:rsidP="00BE0994">
      <w:pPr>
        <w:spacing w:after="0" w:line="240" w:lineRule="auto"/>
        <w:ind w:left="567" w:firstLine="709"/>
        <w:jc w:val="both"/>
        <w:rPr>
          <w:rFonts w:ascii="Times New Roman" w:hAnsi="Times New Roman" w:cs="Times New Roman"/>
          <w:sz w:val="28"/>
          <w:szCs w:val="28"/>
          <w:lang w:eastAsia="ar-SA"/>
        </w:rPr>
      </w:pPr>
      <w:r w:rsidRPr="00BE0994">
        <w:rPr>
          <w:rFonts w:ascii="Times New Roman" w:hAnsi="Times New Roman" w:cs="Times New Roman"/>
          <w:sz w:val="28"/>
          <w:szCs w:val="28"/>
          <w:lang w:eastAsia="ar-SA"/>
        </w:rPr>
        <w:t>- яиц - 1094,0 тысяч штук, что составляет 116,8 % к уровню 2021 года;</w:t>
      </w:r>
    </w:p>
    <w:p w:rsidR="00BE0994" w:rsidRPr="00BE0994" w:rsidRDefault="00BE0994" w:rsidP="00BE0994">
      <w:pPr>
        <w:spacing w:after="0" w:line="240" w:lineRule="auto"/>
        <w:ind w:left="567" w:firstLine="709"/>
        <w:jc w:val="both"/>
        <w:rPr>
          <w:rFonts w:ascii="Times New Roman" w:hAnsi="Times New Roman" w:cs="Times New Roman"/>
          <w:sz w:val="28"/>
          <w:szCs w:val="28"/>
          <w:lang w:eastAsia="ar-SA"/>
        </w:rPr>
      </w:pPr>
      <w:r w:rsidRPr="00BE0994">
        <w:rPr>
          <w:rFonts w:ascii="Times New Roman" w:hAnsi="Times New Roman" w:cs="Times New Roman"/>
          <w:sz w:val="28"/>
          <w:szCs w:val="28"/>
          <w:lang w:eastAsia="ar-SA"/>
        </w:rPr>
        <w:t>- картофеля - 3128,0 т (предварительные данные), что составляет 110,0 % к уровню 2021 года;</w:t>
      </w:r>
    </w:p>
    <w:p w:rsidR="00BE0994" w:rsidRPr="00BE0994" w:rsidRDefault="00BE0994" w:rsidP="00BE0994">
      <w:pPr>
        <w:spacing w:after="0" w:line="240" w:lineRule="auto"/>
        <w:ind w:left="567" w:firstLine="709"/>
        <w:jc w:val="both"/>
        <w:rPr>
          <w:rFonts w:ascii="Times New Roman" w:hAnsi="Times New Roman" w:cs="Times New Roman"/>
          <w:sz w:val="28"/>
          <w:szCs w:val="28"/>
          <w:lang w:eastAsia="ar-SA"/>
        </w:rPr>
      </w:pPr>
      <w:r w:rsidRPr="00BE0994">
        <w:rPr>
          <w:rFonts w:ascii="Times New Roman" w:hAnsi="Times New Roman" w:cs="Times New Roman"/>
          <w:sz w:val="28"/>
          <w:szCs w:val="28"/>
          <w:lang w:eastAsia="ar-SA"/>
        </w:rPr>
        <w:t>- овощей - 730,0 т (предварительные данные), что составляет 110,0 % к уровню 2021 года;</w:t>
      </w:r>
    </w:p>
    <w:p w:rsidR="00BE0994" w:rsidRPr="00BE0994" w:rsidRDefault="00BE0994" w:rsidP="00BE0994">
      <w:pPr>
        <w:spacing w:after="0" w:line="240" w:lineRule="auto"/>
        <w:ind w:left="567" w:firstLine="709"/>
        <w:jc w:val="both"/>
        <w:rPr>
          <w:rFonts w:ascii="Times New Roman" w:hAnsi="Times New Roman" w:cs="Times New Roman"/>
          <w:sz w:val="28"/>
          <w:szCs w:val="28"/>
          <w:lang w:eastAsia="ar-SA"/>
        </w:rPr>
      </w:pPr>
      <w:r w:rsidRPr="00BE0994">
        <w:rPr>
          <w:rFonts w:ascii="Times New Roman" w:hAnsi="Times New Roman" w:cs="Times New Roman"/>
          <w:sz w:val="28"/>
          <w:szCs w:val="28"/>
          <w:lang w:eastAsia="ar-SA"/>
        </w:rPr>
        <w:t>- зерновые и зернобобовые – 401,7 т, что составляет 170,1 % к уровню 2021 года.</w:t>
      </w:r>
    </w:p>
    <w:p w:rsidR="00BE0994" w:rsidRPr="00BE0994" w:rsidRDefault="00BE0994" w:rsidP="00BE0994">
      <w:pPr>
        <w:pStyle w:val="a5"/>
        <w:spacing w:before="0" w:beforeAutospacing="0" w:after="0" w:afterAutospacing="0"/>
        <w:ind w:left="567" w:firstLine="709"/>
        <w:jc w:val="both"/>
        <w:rPr>
          <w:color w:val="000000" w:themeColor="text1"/>
          <w:sz w:val="28"/>
          <w:szCs w:val="28"/>
        </w:rPr>
      </w:pPr>
      <w:r w:rsidRPr="00BE0994">
        <w:rPr>
          <w:sz w:val="28"/>
          <w:szCs w:val="28"/>
        </w:rPr>
        <w:t xml:space="preserve"> </w:t>
      </w:r>
      <w:r w:rsidRPr="00BE0994">
        <w:rPr>
          <w:color w:val="000000" w:themeColor="text1"/>
          <w:sz w:val="28"/>
          <w:szCs w:val="28"/>
        </w:rPr>
        <w:t>Прогнозируемое валовое производство в 2023 году составит 107% к уровню 2022 года, что обусловлено, в первую очередь, введением в оборот ранее неиспользуемых сельскохозяйственных угодий под посевы ранних зерновых культур (ячмень, овес), а также увеличением посевов сои. В животноводстве поголовье скота предположительно сохранится на уровне прошлого года, при этом работа сельскохозяйственных товаропроизводителей будет направлена на увеличение продуктивности с постепенным снижением себестоимости единицы продукции, что приведет к увеличению индекса производства продукции животноводства на 5,8%.</w:t>
      </w:r>
    </w:p>
    <w:p w:rsidR="00BE0994" w:rsidRPr="00BE0994" w:rsidRDefault="00BE0994" w:rsidP="00BE0994">
      <w:pPr>
        <w:pStyle w:val="a5"/>
        <w:spacing w:before="0" w:beforeAutospacing="0" w:after="0" w:afterAutospacing="0"/>
        <w:ind w:left="567" w:firstLine="709"/>
        <w:jc w:val="both"/>
        <w:rPr>
          <w:color w:val="000000" w:themeColor="text1"/>
          <w:sz w:val="28"/>
          <w:szCs w:val="28"/>
        </w:rPr>
      </w:pPr>
      <w:r w:rsidRPr="00BE0994">
        <w:rPr>
          <w:color w:val="000000" w:themeColor="text1"/>
          <w:sz w:val="28"/>
          <w:szCs w:val="28"/>
        </w:rPr>
        <w:t xml:space="preserve">Росту объемов производства сельскохозяйственной продукции сельскохозяйственными товаропроизводителями района будет </w:t>
      </w:r>
      <w:proofErr w:type="gramStart"/>
      <w:r w:rsidRPr="00BE0994">
        <w:rPr>
          <w:color w:val="000000" w:themeColor="text1"/>
          <w:sz w:val="28"/>
          <w:szCs w:val="28"/>
        </w:rPr>
        <w:t>способствовать  дальнейшее</w:t>
      </w:r>
      <w:proofErr w:type="gramEnd"/>
      <w:r w:rsidRPr="00BE0994">
        <w:rPr>
          <w:color w:val="000000" w:themeColor="text1"/>
          <w:sz w:val="28"/>
          <w:szCs w:val="28"/>
        </w:rPr>
        <w:t xml:space="preserve"> вовлечение в оборот неиспользуемых угодий, увеличение доли в посевных площадях зерновых культур, увеличение производительности скота на животноводческих предприятиях.</w:t>
      </w:r>
    </w:p>
    <w:p w:rsidR="00BE0994" w:rsidRPr="00BE0994" w:rsidRDefault="00BE0994" w:rsidP="00BE0994">
      <w:pPr>
        <w:pStyle w:val="a5"/>
        <w:spacing w:before="0" w:beforeAutospacing="0" w:after="0" w:afterAutospacing="0"/>
        <w:ind w:left="567" w:firstLine="709"/>
        <w:jc w:val="both"/>
        <w:rPr>
          <w:color w:val="000000" w:themeColor="text1"/>
          <w:sz w:val="28"/>
          <w:szCs w:val="28"/>
        </w:rPr>
      </w:pPr>
    </w:p>
    <w:p w:rsidR="00BE0994" w:rsidRPr="00BE0994" w:rsidRDefault="00BE0994" w:rsidP="00BE0994">
      <w:pPr>
        <w:tabs>
          <w:tab w:val="left" w:pos="567"/>
          <w:tab w:val="left" w:pos="709"/>
          <w:tab w:val="left" w:pos="851"/>
        </w:tabs>
        <w:spacing w:after="0" w:line="240" w:lineRule="auto"/>
        <w:ind w:left="567" w:firstLine="709"/>
        <w:jc w:val="center"/>
        <w:rPr>
          <w:rFonts w:ascii="Times New Roman" w:hAnsi="Times New Roman" w:cs="Times New Roman"/>
          <w:b/>
          <w:sz w:val="28"/>
          <w:szCs w:val="28"/>
        </w:rPr>
      </w:pPr>
      <w:r w:rsidRPr="00BE0994">
        <w:rPr>
          <w:rFonts w:ascii="Times New Roman" w:hAnsi="Times New Roman" w:cs="Times New Roman"/>
          <w:b/>
          <w:sz w:val="28"/>
          <w:szCs w:val="28"/>
        </w:rPr>
        <w:t>Строительство</w:t>
      </w:r>
    </w:p>
    <w:p w:rsidR="00BE0994" w:rsidRPr="00BE0994" w:rsidRDefault="00BE0994" w:rsidP="00BE0994">
      <w:pPr>
        <w:tabs>
          <w:tab w:val="left" w:pos="360"/>
        </w:tabs>
        <w:spacing w:after="0" w:line="240" w:lineRule="auto"/>
        <w:ind w:left="567" w:firstLine="709"/>
        <w:jc w:val="both"/>
        <w:rPr>
          <w:rStyle w:val="a6"/>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За 2022 год по данным статистики объем работ, выполненных крупными и средними организациями по виду деятельности «Строительство», составил 231,4 млн. рублей (в сопоставимых ценах 285,1% к 2021году). </w:t>
      </w:r>
    </w:p>
    <w:p w:rsidR="00BE0994" w:rsidRPr="00BE0994" w:rsidRDefault="00BE0994" w:rsidP="00BE0994">
      <w:pPr>
        <w:spacing w:after="0" w:line="240" w:lineRule="auto"/>
        <w:ind w:left="567" w:firstLine="709"/>
        <w:jc w:val="both"/>
        <w:rPr>
          <w:rFonts w:ascii="Times New Roman" w:hAnsi="Times New Roman" w:cs="Times New Roman"/>
          <w:color w:val="000000" w:themeColor="text1"/>
          <w:sz w:val="28"/>
          <w:szCs w:val="28"/>
        </w:rPr>
      </w:pPr>
      <w:r w:rsidRPr="00BE0994">
        <w:rPr>
          <w:rStyle w:val="FontStyle11"/>
          <w:color w:val="000000" w:themeColor="text1"/>
          <w:sz w:val="28"/>
          <w:szCs w:val="28"/>
        </w:rPr>
        <w:t xml:space="preserve">В 2022 году общая введенная в действие площадь составила 3,215 тыс. </w:t>
      </w:r>
      <w:proofErr w:type="spellStart"/>
      <w:r w:rsidRPr="00BE0994">
        <w:rPr>
          <w:rStyle w:val="FontStyle11"/>
          <w:color w:val="000000" w:themeColor="text1"/>
          <w:sz w:val="28"/>
          <w:szCs w:val="28"/>
        </w:rPr>
        <w:t>кв.м</w:t>
      </w:r>
      <w:proofErr w:type="spellEnd"/>
      <w:r w:rsidRPr="00BE0994">
        <w:rPr>
          <w:rStyle w:val="FontStyle11"/>
          <w:color w:val="000000" w:themeColor="text1"/>
          <w:sz w:val="28"/>
          <w:szCs w:val="28"/>
        </w:rPr>
        <w:t>., что больше в 2 раза к уровню прошлого года. О</w:t>
      </w:r>
      <w:r w:rsidRPr="00BE0994">
        <w:rPr>
          <w:rFonts w:ascii="Times New Roman" w:hAnsi="Times New Roman" w:cs="Times New Roman"/>
          <w:color w:val="000000" w:themeColor="text1"/>
          <w:sz w:val="28"/>
          <w:szCs w:val="28"/>
        </w:rPr>
        <w:t xml:space="preserve">бщая площадь жилых помещений, приходящихся в среднем на одного жителя, введенная в действие за год, составила 0,15 </w:t>
      </w:r>
      <w:proofErr w:type="spellStart"/>
      <w:r w:rsidRPr="00BE0994">
        <w:rPr>
          <w:rFonts w:ascii="Times New Roman" w:hAnsi="Times New Roman" w:cs="Times New Roman"/>
          <w:color w:val="000000" w:themeColor="text1"/>
          <w:sz w:val="28"/>
          <w:szCs w:val="28"/>
        </w:rPr>
        <w:t>кв.м</w:t>
      </w:r>
      <w:proofErr w:type="spellEnd"/>
      <w:r w:rsidRPr="00BE0994">
        <w:rPr>
          <w:rFonts w:ascii="Times New Roman" w:hAnsi="Times New Roman" w:cs="Times New Roman"/>
          <w:color w:val="000000" w:themeColor="text1"/>
          <w:sz w:val="28"/>
          <w:szCs w:val="28"/>
        </w:rPr>
        <w:t xml:space="preserve">. Увеличение показателя ввода жилья относительно аналогичных показателей за 2022 год, обусловлено проведением работ по выявлению ранее построенных и реконструированных домов и не введенных в эксплуатацию. Планируемый объем ввода жилой площади на 2023 год, составляет 2,42 тыс. </w:t>
      </w:r>
      <w:proofErr w:type="spellStart"/>
      <w:r w:rsidRPr="00BE0994">
        <w:rPr>
          <w:rFonts w:ascii="Times New Roman" w:hAnsi="Times New Roman" w:cs="Times New Roman"/>
          <w:color w:val="000000" w:themeColor="text1"/>
          <w:sz w:val="28"/>
          <w:szCs w:val="28"/>
        </w:rPr>
        <w:t>кв.м</w:t>
      </w:r>
      <w:proofErr w:type="spellEnd"/>
      <w:r w:rsidRPr="00BE0994">
        <w:rPr>
          <w:rFonts w:ascii="Times New Roman" w:hAnsi="Times New Roman" w:cs="Times New Roman"/>
          <w:color w:val="000000" w:themeColor="text1"/>
          <w:sz w:val="28"/>
          <w:szCs w:val="28"/>
        </w:rPr>
        <w:t>.</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t>В рамках обеспечения строительства и градостроительной деятельности на территории Кавалеровского муниципального округа в 2022 году были осуществлены следующие мероприятия:</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t>Введены в эксплуатацию после завершения работ по строительству (реконструкции) следующие объекты:</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t>- объект капитального строительства – Склад на земельном участке с кадастровым номером 25:04:010000:735, общей площадью 561, 1 кв. м.</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lastRenderedPageBreak/>
        <w:t xml:space="preserve">- объект капитального строительства после реконструкции – магазин по адресу: </w:t>
      </w:r>
      <w:proofErr w:type="spellStart"/>
      <w:r w:rsidRPr="00BE0994">
        <w:rPr>
          <w:rFonts w:ascii="Times New Roman" w:hAnsi="Times New Roman" w:cs="Times New Roman"/>
          <w:sz w:val="28"/>
          <w:szCs w:val="28"/>
        </w:rPr>
        <w:t>пгт</w:t>
      </w:r>
      <w:proofErr w:type="spellEnd"/>
      <w:r w:rsidRPr="00BE0994">
        <w:rPr>
          <w:rFonts w:ascii="Times New Roman" w:hAnsi="Times New Roman" w:cs="Times New Roman"/>
          <w:sz w:val="28"/>
          <w:szCs w:val="28"/>
        </w:rPr>
        <w:t xml:space="preserve">. Кавалерово, ул. Арсеньева, д. 109, общей площадью 226, 2 </w:t>
      </w:r>
      <w:proofErr w:type="spellStart"/>
      <w:r w:rsidRPr="00BE0994">
        <w:rPr>
          <w:rFonts w:ascii="Times New Roman" w:hAnsi="Times New Roman" w:cs="Times New Roman"/>
          <w:sz w:val="28"/>
          <w:szCs w:val="28"/>
        </w:rPr>
        <w:t>кв.м</w:t>
      </w:r>
      <w:proofErr w:type="spellEnd"/>
      <w:r w:rsidRPr="00BE0994">
        <w:rPr>
          <w:rFonts w:ascii="Times New Roman" w:hAnsi="Times New Roman" w:cs="Times New Roman"/>
          <w:sz w:val="28"/>
          <w:szCs w:val="28"/>
        </w:rPr>
        <w:t>.</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t xml:space="preserve">- объект капитального строительства после реконструкции – магазин смешанных товаров с закусочной по адресу: п. Рудный, ул. Спортивная, д.16 В, общей площадью 788, 9 </w:t>
      </w:r>
      <w:proofErr w:type="spellStart"/>
      <w:r w:rsidRPr="00BE0994">
        <w:rPr>
          <w:rFonts w:ascii="Times New Roman" w:hAnsi="Times New Roman" w:cs="Times New Roman"/>
          <w:sz w:val="28"/>
          <w:szCs w:val="28"/>
        </w:rPr>
        <w:t>кв.м</w:t>
      </w:r>
      <w:proofErr w:type="spellEnd"/>
      <w:r w:rsidRPr="00BE0994">
        <w:rPr>
          <w:rFonts w:ascii="Times New Roman" w:hAnsi="Times New Roman" w:cs="Times New Roman"/>
          <w:sz w:val="28"/>
          <w:szCs w:val="28"/>
        </w:rPr>
        <w:t>.</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t>Продолжается строительство:</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t xml:space="preserve">- здания культурно-оздоровительного центра по ул. Арсеньева, 97/1, </w:t>
      </w:r>
      <w:proofErr w:type="spellStart"/>
      <w:r w:rsidRPr="00BE0994">
        <w:rPr>
          <w:rFonts w:ascii="Times New Roman" w:hAnsi="Times New Roman" w:cs="Times New Roman"/>
          <w:sz w:val="28"/>
          <w:szCs w:val="28"/>
        </w:rPr>
        <w:t>пгт</w:t>
      </w:r>
      <w:proofErr w:type="spellEnd"/>
      <w:r w:rsidRPr="00BE0994">
        <w:rPr>
          <w:rFonts w:ascii="Times New Roman" w:hAnsi="Times New Roman" w:cs="Times New Roman"/>
          <w:sz w:val="28"/>
          <w:szCs w:val="28"/>
        </w:rPr>
        <w:t>. Кавалерово;</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t>- спортивно-оздоровительный объект «Ледовый каток»</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t>Выданы разрешения на строительство 5 объектов - «Дом отдыха».</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Кроме того, администрацией района в течение года выдавались:</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- 23 шт.; </w:t>
      </w:r>
    </w:p>
    <w:p w:rsidR="00BE0994" w:rsidRPr="00BE0994" w:rsidRDefault="00BE0994" w:rsidP="00BE0994">
      <w:pPr>
        <w:spacing w:after="0" w:line="240" w:lineRule="auto"/>
        <w:ind w:left="567" w:firstLine="709"/>
        <w:jc w:val="both"/>
        <w:rPr>
          <w:rFonts w:ascii="Times New Roman" w:hAnsi="Times New Roman" w:cs="Times New Roman"/>
          <w:b/>
          <w:sz w:val="28"/>
          <w:szCs w:val="28"/>
        </w:rPr>
      </w:pPr>
      <w:r w:rsidRPr="00BE0994">
        <w:rPr>
          <w:rFonts w:ascii="Times New Roman" w:hAnsi="Times New Roman" w:cs="Times New Roman"/>
          <w:sz w:val="28"/>
          <w:szCs w:val="28"/>
        </w:rPr>
        <w:t>- решения о согласовании переустройства и перепланировки жилого помещения: 34 шт.;</w:t>
      </w:r>
      <w:r w:rsidRPr="00BE0994">
        <w:rPr>
          <w:rFonts w:ascii="Times New Roman" w:hAnsi="Times New Roman" w:cs="Times New Roman"/>
          <w:b/>
          <w:sz w:val="28"/>
          <w:szCs w:val="28"/>
        </w:rPr>
        <w:t xml:space="preserve"> </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 по актам приемочной комиссии по переустройству и перепланировки принято 29 объектов; </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уведомление о несоответствии указанных в уведомлении о планируемых строительстве или реконструкции -1 шт.;</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уведомление о планируемом сносе объекта индивидуального жилищного строительства - 5 шт.;</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уведомление о завершении сноса объекта индивидуального жилищного строительства - 3 шт.;</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разрешения о переводе жилых (нежилых) помещений в нежилые (жилые) помещения -2 шт.;</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предоставление разрешения на отклонение от предельных параметров разрешенного строительства - 1 шт.</w:t>
      </w:r>
    </w:p>
    <w:p w:rsidR="00BE0994" w:rsidRPr="00BE0994" w:rsidRDefault="00BE0994" w:rsidP="00BE0994">
      <w:pPr>
        <w:spacing w:after="0" w:line="240" w:lineRule="auto"/>
        <w:ind w:left="567" w:firstLine="709"/>
        <w:contextualSpacing/>
        <w:jc w:val="both"/>
        <w:rPr>
          <w:rFonts w:ascii="Times New Roman" w:hAnsi="Times New Roman" w:cs="Times New Roman"/>
          <w:sz w:val="28"/>
          <w:szCs w:val="28"/>
        </w:rPr>
      </w:pPr>
      <w:r w:rsidRPr="00BE0994">
        <w:rPr>
          <w:rFonts w:ascii="Times New Roman" w:hAnsi="Times New Roman" w:cs="Times New Roman"/>
          <w:sz w:val="28"/>
          <w:szCs w:val="28"/>
        </w:rPr>
        <w:t>- градостроительные планы земельных участков – 7 шт.;</w:t>
      </w:r>
    </w:p>
    <w:p w:rsidR="00BE0994" w:rsidRPr="00BE0994" w:rsidRDefault="00BE0994" w:rsidP="00BE0994">
      <w:pPr>
        <w:autoSpaceDE w:val="0"/>
        <w:autoSpaceDN w:val="0"/>
        <w:adjustRightInd w:val="0"/>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по заявлениям граждан изменен вид разрешенного использования 12 земельным участкам.</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Введено в эксплуатацию после завершения строительства 23 жилых дома. </w:t>
      </w:r>
    </w:p>
    <w:p w:rsidR="00BE0994" w:rsidRPr="00BE0994" w:rsidRDefault="00BE0994" w:rsidP="00BE0994">
      <w:pPr>
        <w:spacing w:after="0" w:line="240" w:lineRule="auto"/>
        <w:ind w:left="567" w:firstLine="709"/>
        <w:jc w:val="both"/>
        <w:rPr>
          <w:rFonts w:ascii="Times New Roman" w:hAnsi="Times New Roman" w:cs="Times New Roman"/>
          <w:sz w:val="28"/>
          <w:szCs w:val="28"/>
        </w:rPr>
      </w:pPr>
    </w:p>
    <w:p w:rsidR="00BE0994" w:rsidRPr="00BE0994" w:rsidRDefault="00BE0994" w:rsidP="00BE0994">
      <w:pPr>
        <w:spacing w:after="0" w:line="240" w:lineRule="auto"/>
        <w:ind w:left="567" w:firstLine="709"/>
        <w:jc w:val="center"/>
        <w:rPr>
          <w:rFonts w:ascii="Times New Roman" w:hAnsi="Times New Roman" w:cs="Times New Roman"/>
          <w:b/>
          <w:sz w:val="28"/>
          <w:szCs w:val="28"/>
        </w:rPr>
      </w:pPr>
      <w:r w:rsidRPr="00BE0994">
        <w:rPr>
          <w:rFonts w:ascii="Times New Roman" w:hAnsi="Times New Roman" w:cs="Times New Roman"/>
          <w:b/>
          <w:sz w:val="28"/>
          <w:szCs w:val="28"/>
        </w:rPr>
        <w:t>Торговля и услуги населению</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Потребительский рынок является одной из важнейших сфер экономической деятельности, обеспечивающей жизнедеятельность и благополучие населения Кавалеровского района. Состояние потребительского рынка характеризуется как стабильное, с устойчивыми темпами развития, соответствующим уровнем насыщенности товарами и услугами, достаточно развитой сетью предприятий. Доля составляет значительную часть в отраслевой структуре экономики и является весомым источником занятости населения.</w:t>
      </w:r>
      <w:r w:rsidRPr="00BE0994">
        <w:rPr>
          <w:rFonts w:ascii="Times New Roman" w:hAnsi="Times New Roman" w:cs="Times New Roman"/>
          <w:kern w:val="2"/>
          <w:sz w:val="28"/>
          <w:szCs w:val="28"/>
          <w:lang w:eastAsia="ar-SA"/>
        </w:rPr>
        <w:t xml:space="preserve"> </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По состоянию на 01.01.2023 года розничная торговая сеть района состоит из 264 объектов, в том числе: </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продовольственные магазины – 70 объектов;</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непродовольственные магазины – 132 объекта;</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магазины со смешанным ассортиментом – 9 объектов</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мелкорозничная торговая сеть – 53 объекта.</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lastRenderedPageBreak/>
        <w:t xml:space="preserve">По итогам года 2022 года общая торговая площадь предприятий розничной торговли по району составила 16240 </w:t>
      </w:r>
      <w:proofErr w:type="spellStart"/>
      <w:r w:rsidRPr="00BE0994">
        <w:rPr>
          <w:rFonts w:ascii="Times New Roman" w:hAnsi="Times New Roman" w:cs="Times New Roman"/>
          <w:sz w:val="28"/>
          <w:szCs w:val="28"/>
        </w:rPr>
        <w:t>кв.м</w:t>
      </w:r>
      <w:proofErr w:type="spellEnd"/>
      <w:r w:rsidRPr="00BE0994">
        <w:rPr>
          <w:rFonts w:ascii="Times New Roman" w:hAnsi="Times New Roman" w:cs="Times New Roman"/>
          <w:sz w:val="28"/>
          <w:szCs w:val="28"/>
        </w:rPr>
        <w:t xml:space="preserve">. </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Одним из основных показателей, характеризующих степень развития торговли, является обеспеченность населения площадью торговых объектов. Суммарные нормативы минимальной обеспеченности населения площадью стационарных торговых объектов по состоянию на 01.01.2023 г. составляют 1065 </w:t>
      </w:r>
      <w:proofErr w:type="spellStart"/>
      <w:proofErr w:type="gramStart"/>
      <w:r w:rsidRPr="00BE0994">
        <w:rPr>
          <w:rFonts w:ascii="Times New Roman" w:hAnsi="Times New Roman" w:cs="Times New Roman"/>
          <w:sz w:val="28"/>
          <w:szCs w:val="28"/>
        </w:rPr>
        <w:t>кв.м</w:t>
      </w:r>
      <w:proofErr w:type="spellEnd"/>
      <w:proofErr w:type="gramEnd"/>
      <w:r w:rsidRPr="00BE0994">
        <w:rPr>
          <w:rFonts w:ascii="Times New Roman" w:hAnsi="Times New Roman" w:cs="Times New Roman"/>
          <w:sz w:val="28"/>
          <w:szCs w:val="28"/>
        </w:rPr>
        <w:t xml:space="preserve"> на 1000 человек, при нормативе 419 </w:t>
      </w:r>
      <w:proofErr w:type="spellStart"/>
      <w:r w:rsidRPr="00BE0994">
        <w:rPr>
          <w:rFonts w:ascii="Times New Roman" w:hAnsi="Times New Roman" w:cs="Times New Roman"/>
          <w:sz w:val="28"/>
          <w:szCs w:val="28"/>
        </w:rPr>
        <w:t>кв.м</w:t>
      </w:r>
      <w:proofErr w:type="spellEnd"/>
      <w:r w:rsidRPr="00BE0994">
        <w:rPr>
          <w:rFonts w:ascii="Times New Roman" w:hAnsi="Times New Roman" w:cs="Times New Roman"/>
          <w:sz w:val="28"/>
          <w:szCs w:val="28"/>
        </w:rPr>
        <w:t xml:space="preserve">. </w:t>
      </w:r>
    </w:p>
    <w:p w:rsidR="00BE0994" w:rsidRPr="00BE0994" w:rsidRDefault="00BE0994" w:rsidP="00BE0994">
      <w:pPr>
        <w:spacing w:after="0" w:line="240" w:lineRule="auto"/>
        <w:ind w:left="567" w:firstLine="709"/>
        <w:jc w:val="both"/>
        <w:rPr>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Оборот розничной торговли в сопоставимых ценах к 2021году составляет 105,4% (2053,9 </w:t>
      </w:r>
      <w:proofErr w:type="spellStart"/>
      <w:proofErr w:type="gramStart"/>
      <w:r w:rsidRPr="00BE0994">
        <w:rPr>
          <w:rFonts w:ascii="Times New Roman" w:hAnsi="Times New Roman" w:cs="Times New Roman"/>
          <w:color w:val="000000" w:themeColor="text1"/>
          <w:sz w:val="28"/>
          <w:szCs w:val="28"/>
        </w:rPr>
        <w:t>млн.рублей</w:t>
      </w:r>
      <w:proofErr w:type="spellEnd"/>
      <w:proofErr w:type="gramEnd"/>
      <w:r w:rsidRPr="00BE0994">
        <w:rPr>
          <w:rFonts w:ascii="Times New Roman" w:hAnsi="Times New Roman" w:cs="Times New Roman"/>
          <w:color w:val="000000" w:themeColor="text1"/>
          <w:sz w:val="28"/>
          <w:szCs w:val="28"/>
        </w:rPr>
        <w:t>), в плановом периоде снижения данного показателя не предусматривается.</w:t>
      </w:r>
    </w:p>
    <w:p w:rsidR="00BE0994" w:rsidRPr="00BE0994" w:rsidRDefault="00BE0994" w:rsidP="00BE0994">
      <w:pPr>
        <w:spacing w:after="0" w:line="240" w:lineRule="auto"/>
        <w:ind w:left="567" w:firstLine="709"/>
        <w:jc w:val="both"/>
        <w:rPr>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Объем платных услуг в 2022 году населению снизился на 18,4% по отношению к предыдущему году, составляет 245,7 </w:t>
      </w:r>
      <w:proofErr w:type="spellStart"/>
      <w:proofErr w:type="gramStart"/>
      <w:r w:rsidRPr="00BE0994">
        <w:rPr>
          <w:rFonts w:ascii="Times New Roman" w:hAnsi="Times New Roman" w:cs="Times New Roman"/>
          <w:color w:val="000000" w:themeColor="text1"/>
          <w:sz w:val="28"/>
          <w:szCs w:val="28"/>
        </w:rPr>
        <w:t>млн.рублей</w:t>
      </w:r>
      <w:proofErr w:type="spellEnd"/>
      <w:proofErr w:type="gramEnd"/>
      <w:r w:rsidRPr="00BE0994">
        <w:rPr>
          <w:rFonts w:ascii="Times New Roman" w:hAnsi="Times New Roman" w:cs="Times New Roman"/>
          <w:color w:val="000000" w:themeColor="text1"/>
          <w:sz w:val="28"/>
          <w:szCs w:val="28"/>
        </w:rPr>
        <w:t>.</w:t>
      </w:r>
    </w:p>
    <w:p w:rsidR="00BE0994" w:rsidRPr="00BE0994" w:rsidRDefault="00BE0994" w:rsidP="00BE0994">
      <w:pPr>
        <w:spacing w:after="0" w:line="240" w:lineRule="auto"/>
        <w:ind w:left="567" w:firstLine="709"/>
        <w:jc w:val="both"/>
        <w:rPr>
          <w:rFonts w:ascii="Times New Roman" w:hAnsi="Times New Roman" w:cs="Times New Roman"/>
          <w:color w:val="000000"/>
          <w:sz w:val="28"/>
          <w:szCs w:val="28"/>
        </w:rPr>
      </w:pPr>
      <w:r w:rsidRPr="00BE0994">
        <w:rPr>
          <w:rStyle w:val="docdata"/>
          <w:rFonts w:ascii="Times New Roman" w:hAnsi="Times New Roman" w:cs="Times New Roman"/>
          <w:color w:val="000000"/>
          <w:sz w:val="28"/>
          <w:szCs w:val="28"/>
        </w:rPr>
        <w:t>В прогнозируемом периоде с</w:t>
      </w:r>
      <w:r w:rsidRPr="00BE0994">
        <w:rPr>
          <w:rFonts w:ascii="Times New Roman" w:hAnsi="Times New Roman" w:cs="Times New Roman"/>
          <w:color w:val="000000"/>
          <w:sz w:val="28"/>
          <w:szCs w:val="28"/>
        </w:rPr>
        <w:t>реднегодовые темпы роста розничного товарооборота в 2024-2026 гг. составят от 1,5% до 3,5%, платных услуг населению – от 0,5% до 2%. Объем розничного товарооборота по прогнозу в 2026 году составит 2220,1 млн. руб., объем платных услуг – 338,7 млн. руб.</w:t>
      </w:r>
    </w:p>
    <w:p w:rsidR="00BE0994" w:rsidRPr="00BE0994" w:rsidRDefault="00BE0994" w:rsidP="00BE0994">
      <w:pPr>
        <w:spacing w:after="0" w:line="240" w:lineRule="auto"/>
        <w:ind w:left="567" w:firstLine="709"/>
        <w:jc w:val="both"/>
        <w:rPr>
          <w:rFonts w:ascii="Times New Roman" w:hAnsi="Times New Roman" w:cs="Times New Roman"/>
          <w:color w:val="000000" w:themeColor="text1"/>
          <w:sz w:val="28"/>
          <w:szCs w:val="28"/>
        </w:rPr>
      </w:pPr>
    </w:p>
    <w:p w:rsidR="00BE0994" w:rsidRPr="00BE0994" w:rsidRDefault="00BE0994" w:rsidP="00BE0994">
      <w:pPr>
        <w:pStyle w:val="a8"/>
        <w:spacing w:after="0"/>
        <w:ind w:left="567" w:firstLine="709"/>
        <w:jc w:val="center"/>
        <w:rPr>
          <w:b/>
          <w:sz w:val="28"/>
          <w:szCs w:val="28"/>
        </w:rPr>
      </w:pPr>
      <w:r w:rsidRPr="00BE0994">
        <w:rPr>
          <w:b/>
          <w:sz w:val="28"/>
          <w:szCs w:val="28"/>
        </w:rPr>
        <w:t xml:space="preserve">Малое и среднее предпринимательство, </w:t>
      </w:r>
    </w:p>
    <w:p w:rsidR="00BE0994" w:rsidRPr="00BE0994" w:rsidRDefault="00BE0994" w:rsidP="00BE0994">
      <w:pPr>
        <w:spacing w:after="0" w:line="240" w:lineRule="auto"/>
        <w:ind w:left="567" w:firstLine="709"/>
        <w:jc w:val="center"/>
        <w:rPr>
          <w:rFonts w:ascii="Times New Roman" w:hAnsi="Times New Roman" w:cs="Times New Roman"/>
          <w:b/>
          <w:sz w:val="28"/>
          <w:szCs w:val="28"/>
        </w:rPr>
      </w:pPr>
      <w:r w:rsidRPr="00BE0994">
        <w:rPr>
          <w:rFonts w:ascii="Times New Roman" w:hAnsi="Times New Roman" w:cs="Times New Roman"/>
          <w:b/>
          <w:sz w:val="28"/>
          <w:szCs w:val="28"/>
        </w:rPr>
        <w:t xml:space="preserve">включая </w:t>
      </w:r>
      <w:proofErr w:type="spellStart"/>
      <w:r w:rsidRPr="00BE0994">
        <w:rPr>
          <w:rFonts w:ascii="Times New Roman" w:hAnsi="Times New Roman" w:cs="Times New Roman"/>
          <w:b/>
          <w:sz w:val="28"/>
          <w:szCs w:val="28"/>
        </w:rPr>
        <w:t>микропредприятия</w:t>
      </w:r>
      <w:proofErr w:type="spellEnd"/>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Согласно Единому реестру субъектов малого и среднего предпринимательства по состоянию на 01.01.2023г. на территории Кавалеровского муниципального района учтён 121 субъект малого предпринимательства - юридических лиц (в том числе 9 малых предприятий и 112 </w:t>
      </w:r>
      <w:proofErr w:type="spellStart"/>
      <w:r w:rsidRPr="00BE0994">
        <w:rPr>
          <w:rFonts w:ascii="Times New Roman" w:hAnsi="Times New Roman" w:cs="Times New Roman"/>
          <w:sz w:val="28"/>
          <w:szCs w:val="28"/>
        </w:rPr>
        <w:t>микропредприятий</w:t>
      </w:r>
      <w:proofErr w:type="spellEnd"/>
      <w:r w:rsidRPr="00BE0994">
        <w:rPr>
          <w:rFonts w:ascii="Times New Roman" w:hAnsi="Times New Roman" w:cs="Times New Roman"/>
          <w:sz w:val="28"/>
          <w:szCs w:val="28"/>
        </w:rPr>
        <w:t xml:space="preserve">), на которых занято 605 работников. Доля малых предприятий (без учета ИП) в общем числе предприятий и организаций района составляет 49%. Предпринимательскую деятельность без образования юридического лица осуществляют 622 предпринимателя (в том числе 2 социальных). Так же зарегистрировано 735 </w:t>
      </w:r>
      <w:proofErr w:type="spellStart"/>
      <w:r w:rsidRPr="00BE0994">
        <w:rPr>
          <w:rFonts w:ascii="Times New Roman" w:hAnsi="Times New Roman" w:cs="Times New Roman"/>
          <w:sz w:val="28"/>
          <w:szCs w:val="28"/>
        </w:rPr>
        <w:t>самозанятых</w:t>
      </w:r>
      <w:proofErr w:type="spellEnd"/>
      <w:r w:rsidRPr="00BE0994">
        <w:rPr>
          <w:rFonts w:ascii="Times New Roman" w:hAnsi="Times New Roman" w:cs="Times New Roman"/>
          <w:sz w:val="28"/>
          <w:szCs w:val="28"/>
        </w:rPr>
        <w:t xml:space="preserve"> граждан. </w:t>
      </w:r>
    </w:p>
    <w:p w:rsidR="00BE0994" w:rsidRPr="00BE0994" w:rsidRDefault="00BE0994" w:rsidP="00BE0994">
      <w:pPr>
        <w:shd w:val="clear" w:color="auto" w:fill="FFFFFF"/>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В связи с уменьшением численности населения (миграция, смертность, низкая рождаемость), с введением требований по маркировке продукции, </w:t>
      </w:r>
      <w:r w:rsidRPr="00BE0994">
        <w:rPr>
          <w:rFonts w:ascii="Times New Roman" w:hAnsi="Times New Roman" w:cs="Times New Roman"/>
          <w:color w:val="1A1A1A"/>
          <w:sz w:val="28"/>
          <w:szCs w:val="28"/>
        </w:rPr>
        <w:t>вследствие изменений в налоговом законодательстве,</w:t>
      </w:r>
      <w:r w:rsidRPr="00BE0994">
        <w:rPr>
          <w:rFonts w:ascii="Times New Roman" w:hAnsi="Times New Roman" w:cs="Times New Roman"/>
          <w:sz w:val="28"/>
          <w:szCs w:val="28"/>
        </w:rPr>
        <w:t xml:space="preserve"> увеличением количества </w:t>
      </w:r>
      <w:proofErr w:type="spellStart"/>
      <w:r w:rsidRPr="00BE0994">
        <w:rPr>
          <w:rFonts w:ascii="Times New Roman" w:hAnsi="Times New Roman" w:cs="Times New Roman"/>
          <w:sz w:val="28"/>
          <w:szCs w:val="28"/>
        </w:rPr>
        <w:t>самозанятых</w:t>
      </w:r>
      <w:proofErr w:type="spellEnd"/>
      <w:r w:rsidRPr="00BE0994">
        <w:rPr>
          <w:rFonts w:ascii="Times New Roman" w:hAnsi="Times New Roman" w:cs="Times New Roman"/>
          <w:sz w:val="28"/>
          <w:szCs w:val="28"/>
        </w:rPr>
        <w:t xml:space="preserve"> граждан, по итогам 2022 года отмечено снижение количества субъектов малого и среднего предпринимательства: юридических лиц - на 5 субъектов (3,97%), индивидуальных предпринимателей - на 12 субъектов (1,4%). Наиболее востребованным видами экономической деятельности у субъектов – юридических лиц остаётся торговля оптовая и розничная, – 52,3%.  По итогам отчетного периода лесное и сельское хозяйство занимает – 17,3%, строительство – 8,3%. На обрабатывающее производство, деятельность гостинец и предприятий общественного питания и деятельность в области здравоохранения приходится 5,8%. У индивидуальных предпринимателей, основным видом деятельности является торговля оптовая и розничная – 46,6%.</w:t>
      </w:r>
    </w:p>
    <w:p w:rsidR="00BE0994" w:rsidRPr="00BE0994" w:rsidRDefault="00BE0994" w:rsidP="00BE0994">
      <w:pPr>
        <w:shd w:val="clear" w:color="auto" w:fill="FFFFFF"/>
        <w:spacing w:after="0" w:line="240" w:lineRule="auto"/>
        <w:ind w:left="567" w:firstLine="709"/>
        <w:jc w:val="both"/>
        <w:rPr>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По данным оборот малых предприятий за 2022 год составил 2,038 млрд. рублей. В 2023 году оборот малых предприятий оценивается в размере              2,123 млрд. рублей (104,2 % к уровню 2022 года). Консервативный сценарий прогноза на 2024 год предусматривает число малых и средних предприятий практически на том же уровне. В соответствии с базовым сценарием развития предполагается сохранение и рост числа субъектов на уровне 2023 года.  Соответственно   </w:t>
      </w:r>
      <w:r w:rsidRPr="00BE0994">
        <w:rPr>
          <w:rFonts w:ascii="Times New Roman" w:hAnsi="Times New Roman" w:cs="Times New Roman"/>
          <w:color w:val="000000" w:themeColor="text1"/>
          <w:sz w:val="28"/>
          <w:szCs w:val="28"/>
        </w:rPr>
        <w:lastRenderedPageBreak/>
        <w:t>возможно снижение оборота по консервативному варианту в действующих ценах предполагается на 1,08% при снижении объемов производства более 4%, по базовому варианту предполагается сохранение объемов на уровне 2023 года (102%) и рост в действующих ценах на 4,0%.</w:t>
      </w:r>
    </w:p>
    <w:p w:rsidR="00BE0994" w:rsidRPr="00BE0994" w:rsidRDefault="00BE0994" w:rsidP="00BE0994">
      <w:pPr>
        <w:shd w:val="clear" w:color="auto" w:fill="FFFFFF"/>
        <w:spacing w:after="0" w:line="240" w:lineRule="auto"/>
        <w:ind w:left="567" w:firstLine="709"/>
        <w:jc w:val="both"/>
        <w:rPr>
          <w:rFonts w:ascii="Times New Roman" w:hAnsi="Times New Roman" w:cs="Times New Roman"/>
          <w:sz w:val="28"/>
          <w:szCs w:val="28"/>
        </w:rPr>
      </w:pPr>
    </w:p>
    <w:p w:rsidR="00BE0994" w:rsidRPr="00BE0994" w:rsidRDefault="00BE0994" w:rsidP="00BE0994">
      <w:pPr>
        <w:spacing w:after="0" w:line="240" w:lineRule="auto"/>
        <w:ind w:left="567" w:firstLine="709"/>
        <w:jc w:val="center"/>
        <w:rPr>
          <w:rFonts w:ascii="Times New Roman" w:hAnsi="Times New Roman" w:cs="Times New Roman"/>
          <w:b/>
          <w:sz w:val="28"/>
          <w:szCs w:val="28"/>
        </w:rPr>
      </w:pPr>
      <w:r w:rsidRPr="00BE0994">
        <w:rPr>
          <w:rFonts w:ascii="Times New Roman" w:hAnsi="Times New Roman" w:cs="Times New Roman"/>
          <w:b/>
          <w:sz w:val="28"/>
          <w:szCs w:val="28"/>
        </w:rPr>
        <w:t>Инвестиции</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По данным объем инвестиций по организациям, не относящимся к субъектам малого предпринимательства, за январь-декабрь 2022 года составил 32,616 млн. рублей, что в сопоставимых ценах ниже уровня 2021года в 3 раза. Источником инвестиций в отчетном году являлись бюджетные средства (27,824 </w:t>
      </w:r>
      <w:proofErr w:type="spellStart"/>
      <w:proofErr w:type="gramStart"/>
      <w:r w:rsidRPr="00BE0994">
        <w:rPr>
          <w:rFonts w:ascii="Times New Roman" w:hAnsi="Times New Roman" w:cs="Times New Roman"/>
          <w:sz w:val="28"/>
          <w:szCs w:val="28"/>
        </w:rPr>
        <w:t>млн.рублей</w:t>
      </w:r>
      <w:proofErr w:type="spellEnd"/>
      <w:proofErr w:type="gramEnd"/>
      <w:r w:rsidRPr="00BE0994">
        <w:rPr>
          <w:rFonts w:ascii="Times New Roman" w:hAnsi="Times New Roman" w:cs="Times New Roman"/>
          <w:sz w:val="28"/>
          <w:szCs w:val="28"/>
        </w:rPr>
        <w:t xml:space="preserve"> – 85,3%), основная доля расходов была направленна на приобретение жилых помещений детям-сиротам и гражданам при переселении из аварийного жилья, что составило 24.7 млн. рублей</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В плановом периоде предполагается увеличение бюджетных средств за счет федерального бюджета, так как в 2024 году запускается проект благоустройства сквера «Слава горнякам» по выигранному конкурсу лучших проектов по созданию комфортной городской среды в ДФО в 50 </w:t>
      </w:r>
      <w:proofErr w:type="spellStart"/>
      <w:proofErr w:type="gramStart"/>
      <w:r w:rsidRPr="00BE0994">
        <w:rPr>
          <w:rFonts w:ascii="Times New Roman" w:hAnsi="Times New Roman" w:cs="Times New Roman"/>
          <w:sz w:val="28"/>
          <w:szCs w:val="28"/>
        </w:rPr>
        <w:t>млн.рублей</w:t>
      </w:r>
      <w:proofErr w:type="spellEnd"/>
      <w:proofErr w:type="gramEnd"/>
      <w:r w:rsidRPr="00BE0994">
        <w:rPr>
          <w:rFonts w:ascii="Times New Roman" w:hAnsi="Times New Roman" w:cs="Times New Roman"/>
          <w:sz w:val="28"/>
          <w:szCs w:val="28"/>
        </w:rPr>
        <w:t>.</w:t>
      </w:r>
    </w:p>
    <w:p w:rsidR="00BE0994" w:rsidRPr="00BE0994" w:rsidRDefault="00BE0994" w:rsidP="00BE0994">
      <w:pPr>
        <w:tabs>
          <w:tab w:val="left" w:pos="720"/>
        </w:tabs>
        <w:spacing w:after="0" w:line="240" w:lineRule="auto"/>
        <w:ind w:left="567" w:firstLine="709"/>
        <w:jc w:val="both"/>
        <w:rPr>
          <w:rFonts w:ascii="Times New Roman" w:hAnsi="Times New Roman" w:cs="Times New Roman"/>
          <w:color w:val="000000"/>
          <w:sz w:val="28"/>
          <w:szCs w:val="28"/>
        </w:rPr>
      </w:pPr>
      <w:r w:rsidRPr="00BE0994">
        <w:rPr>
          <w:rFonts w:ascii="Times New Roman" w:hAnsi="Times New Roman" w:cs="Times New Roman"/>
          <w:color w:val="000000"/>
          <w:sz w:val="28"/>
          <w:szCs w:val="28"/>
        </w:rPr>
        <w:t xml:space="preserve">В целях создания условий для повышения инвестиционной деятельности муниципального района и выработки комплексных мер, направленных на повышение инвестиционной активности на официальном сайте администрации Кавалеровского муниципального района в разделе «Инвестиционная деятельность», постоянно пополняется информация для потенциальных инвесторов. Обновляется перечень инвестиционных площадок. Так же перечень доступен в программе </w:t>
      </w:r>
      <w:proofErr w:type="spellStart"/>
      <w:r w:rsidRPr="00BE0994">
        <w:rPr>
          <w:rFonts w:ascii="Times New Roman" w:hAnsi="Times New Roman" w:cs="Times New Roman"/>
          <w:color w:val="000000"/>
          <w:sz w:val="28"/>
          <w:szCs w:val="28"/>
          <w:lang w:val="en-US"/>
        </w:rPr>
        <w:t>Redmine</w:t>
      </w:r>
      <w:proofErr w:type="spellEnd"/>
      <w:r w:rsidRPr="00BE0994">
        <w:rPr>
          <w:rFonts w:ascii="Times New Roman" w:hAnsi="Times New Roman" w:cs="Times New Roman"/>
          <w:color w:val="000000"/>
          <w:sz w:val="28"/>
          <w:szCs w:val="28"/>
        </w:rPr>
        <w:t xml:space="preserve"> </w:t>
      </w:r>
      <w:r w:rsidRPr="00BE0994">
        <w:rPr>
          <w:rFonts w:ascii="Times New Roman" w:hAnsi="Times New Roman" w:cs="Times New Roman"/>
          <w:color w:val="000000"/>
          <w:sz w:val="28"/>
          <w:szCs w:val="28"/>
          <w:lang w:val="en-US"/>
        </w:rPr>
        <w:t>Evolution</w:t>
      </w:r>
      <w:r w:rsidRPr="00BE0994">
        <w:rPr>
          <w:rFonts w:ascii="Times New Roman" w:hAnsi="Times New Roman" w:cs="Times New Roman"/>
          <w:color w:val="000000"/>
          <w:sz w:val="28"/>
          <w:szCs w:val="28"/>
        </w:rPr>
        <w:t>, под контролем Инвестиционного агентства Приморского края.</w:t>
      </w:r>
    </w:p>
    <w:p w:rsidR="00BE0994" w:rsidRPr="00BE0994" w:rsidRDefault="00BE0994" w:rsidP="00BE0994">
      <w:pPr>
        <w:tabs>
          <w:tab w:val="left" w:pos="720"/>
        </w:tabs>
        <w:spacing w:after="0" w:line="240" w:lineRule="auto"/>
        <w:ind w:left="567" w:firstLine="709"/>
        <w:jc w:val="both"/>
        <w:rPr>
          <w:rFonts w:ascii="Times New Roman" w:hAnsi="Times New Roman" w:cs="Times New Roman"/>
          <w:color w:val="000000"/>
          <w:sz w:val="28"/>
          <w:szCs w:val="28"/>
        </w:rPr>
      </w:pPr>
    </w:p>
    <w:p w:rsidR="00BE0994" w:rsidRPr="00BE0994" w:rsidRDefault="00BE0994" w:rsidP="00BE0994">
      <w:pPr>
        <w:pStyle w:val="ac"/>
        <w:spacing w:after="0"/>
        <w:ind w:left="567" w:firstLine="709"/>
        <w:jc w:val="center"/>
        <w:rPr>
          <w:b/>
          <w:bCs/>
          <w:sz w:val="28"/>
          <w:szCs w:val="28"/>
        </w:rPr>
      </w:pPr>
      <w:r w:rsidRPr="00BE0994">
        <w:rPr>
          <w:rStyle w:val="a6"/>
          <w:sz w:val="28"/>
          <w:szCs w:val="28"/>
        </w:rPr>
        <w:t>Бюджет</w:t>
      </w:r>
    </w:p>
    <w:p w:rsidR="00BE0994" w:rsidRPr="00BE0994" w:rsidRDefault="00BE0994" w:rsidP="00BE0994">
      <w:pPr>
        <w:spacing w:after="0" w:line="240" w:lineRule="auto"/>
        <w:ind w:left="567" w:firstLine="709"/>
        <w:jc w:val="both"/>
        <w:rPr>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Разработка бюджета </w:t>
      </w:r>
      <w:proofErr w:type="gramStart"/>
      <w:r w:rsidRPr="00BE0994">
        <w:rPr>
          <w:rFonts w:ascii="Times New Roman" w:hAnsi="Times New Roman" w:cs="Times New Roman"/>
          <w:color w:val="000000" w:themeColor="text1"/>
          <w:sz w:val="28"/>
          <w:szCs w:val="28"/>
        </w:rPr>
        <w:t>Кавалеровского  муниципального</w:t>
      </w:r>
      <w:proofErr w:type="gramEnd"/>
      <w:r w:rsidRPr="00BE0994">
        <w:rPr>
          <w:rFonts w:ascii="Times New Roman" w:hAnsi="Times New Roman" w:cs="Times New Roman"/>
          <w:color w:val="000000" w:themeColor="text1"/>
          <w:sz w:val="28"/>
          <w:szCs w:val="28"/>
        </w:rPr>
        <w:t xml:space="preserve">  округа осуществляется на основе прогноза социально-экономического развития Кавалеровского  муниципального округа,  программного принципа бюджета, с учетом эффективности   и  результативности использования средств.</w:t>
      </w:r>
    </w:p>
    <w:p w:rsidR="00BE0994" w:rsidRPr="00BE0994" w:rsidRDefault="00BE0994" w:rsidP="00BE0994">
      <w:pPr>
        <w:spacing w:after="0" w:line="240" w:lineRule="auto"/>
        <w:ind w:left="567" w:firstLine="709"/>
        <w:jc w:val="both"/>
        <w:rPr>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Формирование бюджета на 2024 год и плановый период 2025-2026 годов осуществлялось исходя из необходимости реализации Указов Президента Российской Федерации и основных направлений бюджетной и налоговой политики в Кавалеровском муниципальном округе, в рамках </w:t>
      </w:r>
      <w:proofErr w:type="gramStart"/>
      <w:r w:rsidRPr="00BE0994">
        <w:rPr>
          <w:rFonts w:ascii="Times New Roman" w:hAnsi="Times New Roman" w:cs="Times New Roman"/>
          <w:color w:val="000000" w:themeColor="text1"/>
          <w:sz w:val="28"/>
          <w:szCs w:val="28"/>
        </w:rPr>
        <w:t>реализации  муниципальных</w:t>
      </w:r>
      <w:proofErr w:type="gramEnd"/>
      <w:r w:rsidRPr="00BE0994">
        <w:rPr>
          <w:rFonts w:ascii="Times New Roman" w:hAnsi="Times New Roman" w:cs="Times New Roman"/>
          <w:color w:val="000000" w:themeColor="text1"/>
          <w:sz w:val="28"/>
          <w:szCs w:val="28"/>
        </w:rPr>
        <w:t xml:space="preserve">  программ.</w:t>
      </w:r>
    </w:p>
    <w:p w:rsidR="00BE0994" w:rsidRPr="00BE0994" w:rsidRDefault="00BE0994" w:rsidP="00BE0994">
      <w:pPr>
        <w:pStyle w:val="aa"/>
        <w:tabs>
          <w:tab w:val="clear" w:pos="4153"/>
          <w:tab w:val="clear" w:pos="8306"/>
        </w:tabs>
        <w:ind w:left="567" w:firstLine="709"/>
        <w:jc w:val="both"/>
        <w:rPr>
          <w:szCs w:val="28"/>
        </w:rPr>
      </w:pPr>
      <w:r w:rsidRPr="00BE0994">
        <w:rPr>
          <w:color w:val="000000" w:themeColor="text1"/>
          <w:szCs w:val="28"/>
        </w:rPr>
        <w:t xml:space="preserve">Налоговые и неналоговые доходы бюджета </w:t>
      </w:r>
      <w:proofErr w:type="gramStart"/>
      <w:r w:rsidRPr="00BE0994">
        <w:rPr>
          <w:color w:val="000000" w:themeColor="text1"/>
          <w:szCs w:val="28"/>
        </w:rPr>
        <w:t>Кавалеровского  муниципального</w:t>
      </w:r>
      <w:proofErr w:type="gramEnd"/>
      <w:r w:rsidRPr="00BE0994">
        <w:rPr>
          <w:color w:val="000000" w:themeColor="text1"/>
          <w:szCs w:val="28"/>
        </w:rPr>
        <w:t xml:space="preserve"> округа сформированы в  соответствии  с действующим законодательством. Основными источниками доходной части местного бюджета являются: налог на доходы физических лиц, налог на имущество физических лиц, земельный налог и другие поступления от использования муниципального имущества. </w:t>
      </w:r>
      <w:r w:rsidRPr="00BE0994">
        <w:rPr>
          <w:szCs w:val="28"/>
        </w:rPr>
        <w:t xml:space="preserve">Решением Думы </w:t>
      </w:r>
      <w:proofErr w:type="gramStart"/>
      <w:r w:rsidRPr="00BE0994">
        <w:rPr>
          <w:szCs w:val="28"/>
        </w:rPr>
        <w:t>Кавалеровского  муниципального</w:t>
      </w:r>
      <w:proofErr w:type="gramEnd"/>
      <w:r w:rsidRPr="00BE0994">
        <w:rPr>
          <w:szCs w:val="28"/>
        </w:rPr>
        <w:t xml:space="preserve"> округа выбран вариант предоставления финансовой  помощи из краевого бюджета на 2024 год и плановый период 2025 и 2026 годов в виде   дополнительного норматива  отчислений в бюджет от налога на доходы физических лиц  в размере 30 процентов, дотации на выравнивание бюджетной обеспеченности в размере 70 процентов. Общий объем поступлений налоговых и неналоговых доходов в 2024-2026 годах </w:t>
      </w:r>
      <w:r w:rsidRPr="00BE0994">
        <w:rPr>
          <w:szCs w:val="28"/>
        </w:rPr>
        <w:lastRenderedPageBreak/>
        <w:t xml:space="preserve">запланирован с ростом в размере 4 и 6 процентов (консервативный </w:t>
      </w:r>
      <w:proofErr w:type="gramStart"/>
      <w:r w:rsidRPr="00BE0994">
        <w:rPr>
          <w:szCs w:val="28"/>
        </w:rPr>
        <w:t>и  базовый</w:t>
      </w:r>
      <w:proofErr w:type="gramEnd"/>
      <w:r w:rsidRPr="00BE0994">
        <w:rPr>
          <w:szCs w:val="28"/>
        </w:rPr>
        <w:t xml:space="preserve">  варианты  соответственно). Безвозмездные поступления на плановые периоды 2024-2026 годов запланированы в соответствии проектом краевого бюджета.</w:t>
      </w:r>
    </w:p>
    <w:p w:rsidR="00BE0994" w:rsidRPr="00BE0994" w:rsidRDefault="00BE0994" w:rsidP="00BE0994">
      <w:pPr>
        <w:pStyle w:val="aa"/>
        <w:tabs>
          <w:tab w:val="clear" w:pos="4153"/>
          <w:tab w:val="clear" w:pos="8306"/>
        </w:tabs>
        <w:ind w:left="567" w:firstLine="709"/>
        <w:jc w:val="both"/>
        <w:rPr>
          <w:szCs w:val="28"/>
        </w:rPr>
      </w:pPr>
      <w:r w:rsidRPr="00BE0994">
        <w:rPr>
          <w:szCs w:val="28"/>
        </w:rPr>
        <w:t>Общий объем доходов проекта бюджета на 2024 год составляет 1 202 545,4 тысяч рублей, в том числе налоговые и неналоговые доходы – 245 543,</w:t>
      </w:r>
      <w:proofErr w:type="gramStart"/>
      <w:r w:rsidRPr="00BE0994">
        <w:rPr>
          <w:szCs w:val="28"/>
        </w:rPr>
        <w:t>0  тысяч</w:t>
      </w:r>
      <w:proofErr w:type="gramEnd"/>
      <w:r w:rsidRPr="00BE0994">
        <w:rPr>
          <w:szCs w:val="28"/>
        </w:rPr>
        <w:t xml:space="preserve"> рублей, дотации Кавалеровскому муниципальному  округу – 372 520,2 тысяч рублей.</w:t>
      </w:r>
    </w:p>
    <w:p w:rsidR="00BE0994" w:rsidRPr="00BE0994" w:rsidRDefault="00BE0994" w:rsidP="00BE0994">
      <w:pPr>
        <w:pStyle w:val="aa"/>
        <w:tabs>
          <w:tab w:val="clear" w:pos="4153"/>
          <w:tab w:val="clear" w:pos="8306"/>
        </w:tabs>
        <w:ind w:left="567" w:firstLine="709"/>
        <w:jc w:val="both"/>
        <w:rPr>
          <w:szCs w:val="28"/>
        </w:rPr>
      </w:pPr>
      <w:r w:rsidRPr="00BE0994">
        <w:rPr>
          <w:szCs w:val="28"/>
        </w:rPr>
        <w:t xml:space="preserve">Расходы </w:t>
      </w:r>
      <w:proofErr w:type="gramStart"/>
      <w:r w:rsidRPr="00BE0994">
        <w:rPr>
          <w:szCs w:val="28"/>
        </w:rPr>
        <w:t>бюджета  муниципального</w:t>
      </w:r>
      <w:proofErr w:type="gramEnd"/>
      <w:r w:rsidRPr="00BE0994">
        <w:rPr>
          <w:szCs w:val="28"/>
        </w:rPr>
        <w:t xml:space="preserve"> округа сформированы  в  рамках  22 муниципальных  программ, с учетом  реализации Указов Президента Российской Федерации от 7 мая 2012 года,  индексации заработной  платы работников бюджетной  сферы  с 1 октября:  2024 года  – в 1,04 раза, 2025 года  – в 1,04 раза, 2026 года  – в 1,04 раза,  роста  тарифов  на работы, товары  и  услуги. </w:t>
      </w:r>
    </w:p>
    <w:p w:rsidR="00BE0994" w:rsidRPr="00BE0994" w:rsidRDefault="00BE0994" w:rsidP="00BE0994">
      <w:pPr>
        <w:pStyle w:val="aa"/>
        <w:tabs>
          <w:tab w:val="clear" w:pos="4153"/>
          <w:tab w:val="clear" w:pos="8306"/>
        </w:tabs>
        <w:ind w:left="567" w:firstLine="709"/>
        <w:jc w:val="both"/>
        <w:rPr>
          <w:bCs/>
          <w:szCs w:val="28"/>
        </w:rPr>
      </w:pPr>
      <w:proofErr w:type="gramStart"/>
      <w:r w:rsidRPr="00BE0994">
        <w:rPr>
          <w:szCs w:val="28"/>
        </w:rPr>
        <w:t>Общий  объем</w:t>
      </w:r>
      <w:proofErr w:type="gramEnd"/>
      <w:r w:rsidRPr="00BE0994">
        <w:rPr>
          <w:szCs w:val="28"/>
        </w:rPr>
        <w:t xml:space="preserve"> расходов  бюджета на 2024 год составляет 1 207 545,4 тысяч рублей. Основная </w:t>
      </w:r>
      <w:proofErr w:type="gramStart"/>
      <w:r w:rsidRPr="00BE0994">
        <w:rPr>
          <w:szCs w:val="28"/>
        </w:rPr>
        <w:t>доля  расходов</w:t>
      </w:r>
      <w:proofErr w:type="gramEnd"/>
      <w:r w:rsidRPr="00BE0994">
        <w:rPr>
          <w:szCs w:val="28"/>
        </w:rPr>
        <w:t xml:space="preserve"> приходится на разделы:  «Образование» (63,9%), а  также </w:t>
      </w:r>
      <w:r w:rsidRPr="00BE0994">
        <w:rPr>
          <w:bCs/>
          <w:szCs w:val="28"/>
        </w:rPr>
        <w:t>«Общегосударственные вопросы» (15,2%),</w:t>
      </w:r>
      <w:r w:rsidRPr="00BE0994">
        <w:rPr>
          <w:szCs w:val="28"/>
        </w:rPr>
        <w:t xml:space="preserve"> «Социальная политика</w:t>
      </w:r>
      <w:r w:rsidRPr="00BE0994">
        <w:rPr>
          <w:bCs/>
          <w:szCs w:val="28"/>
        </w:rPr>
        <w:t>» (6,4%),  «Культура» (5,5%).</w:t>
      </w:r>
    </w:p>
    <w:p w:rsidR="00BE0994" w:rsidRPr="00BE0994" w:rsidRDefault="00BE0994" w:rsidP="00BE0994">
      <w:pPr>
        <w:pStyle w:val="aa"/>
        <w:tabs>
          <w:tab w:val="clear" w:pos="4153"/>
          <w:tab w:val="clear" w:pos="8306"/>
        </w:tabs>
        <w:ind w:left="567" w:firstLine="709"/>
        <w:jc w:val="both"/>
        <w:rPr>
          <w:szCs w:val="28"/>
        </w:rPr>
      </w:pPr>
      <w:r w:rsidRPr="00BE0994">
        <w:rPr>
          <w:bCs/>
          <w:szCs w:val="28"/>
        </w:rPr>
        <w:t xml:space="preserve"> </w:t>
      </w:r>
      <w:r w:rsidRPr="00BE0994">
        <w:rPr>
          <w:szCs w:val="28"/>
        </w:rPr>
        <w:t xml:space="preserve">В 2024-2026 </w:t>
      </w:r>
      <w:proofErr w:type="gramStart"/>
      <w:r w:rsidRPr="00BE0994">
        <w:rPr>
          <w:szCs w:val="28"/>
        </w:rPr>
        <w:t>годах  бюджет</w:t>
      </w:r>
      <w:proofErr w:type="gramEnd"/>
      <w:r w:rsidRPr="00BE0994">
        <w:rPr>
          <w:szCs w:val="28"/>
        </w:rPr>
        <w:t xml:space="preserve"> Кавалеровского  муниципального  округа по доходам  и  расходам сбалансирован. Муниципальный </w:t>
      </w:r>
      <w:proofErr w:type="gramStart"/>
      <w:r w:rsidRPr="00BE0994">
        <w:rPr>
          <w:szCs w:val="28"/>
        </w:rPr>
        <w:t>долг  отсутствует</w:t>
      </w:r>
      <w:proofErr w:type="gramEnd"/>
      <w:r w:rsidRPr="00BE0994">
        <w:rPr>
          <w:szCs w:val="28"/>
        </w:rPr>
        <w:t>.</w:t>
      </w:r>
    </w:p>
    <w:p w:rsidR="00BE0994" w:rsidRPr="00BE0994" w:rsidRDefault="00BE0994" w:rsidP="00BE0994">
      <w:pPr>
        <w:pStyle w:val="aa"/>
        <w:tabs>
          <w:tab w:val="clear" w:pos="4153"/>
          <w:tab w:val="clear" w:pos="8306"/>
        </w:tabs>
        <w:ind w:left="567" w:firstLine="709"/>
        <w:jc w:val="center"/>
        <w:rPr>
          <w:b/>
          <w:szCs w:val="28"/>
        </w:rPr>
      </w:pPr>
    </w:p>
    <w:p w:rsidR="00BE0994" w:rsidRPr="00BE0994" w:rsidRDefault="00BE0994" w:rsidP="00BE0994">
      <w:pPr>
        <w:pStyle w:val="aa"/>
        <w:tabs>
          <w:tab w:val="clear" w:pos="4153"/>
          <w:tab w:val="clear" w:pos="8306"/>
        </w:tabs>
        <w:ind w:left="567" w:firstLine="709"/>
        <w:jc w:val="center"/>
        <w:rPr>
          <w:b/>
          <w:szCs w:val="28"/>
        </w:rPr>
      </w:pPr>
      <w:r w:rsidRPr="00BE0994">
        <w:rPr>
          <w:b/>
          <w:szCs w:val="28"/>
        </w:rPr>
        <w:t>Труд и занятость</w:t>
      </w:r>
    </w:p>
    <w:p w:rsidR="00BE0994" w:rsidRPr="00BE0994" w:rsidRDefault="00BE0994" w:rsidP="00BE0994">
      <w:pPr>
        <w:spacing w:after="0" w:line="240" w:lineRule="auto"/>
        <w:ind w:left="567" w:firstLine="709"/>
        <w:jc w:val="both"/>
        <w:rPr>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Показатели, характеризующие ситуацию на рынке труда, в прогнозе строятся на основе данных статистической отчетности по крупным и средним организациям, информации службы занятости населения, с учетом складывающихся тенденций социально-экономического развития. </w:t>
      </w:r>
    </w:p>
    <w:p w:rsidR="00BE0994" w:rsidRPr="00BE0994" w:rsidRDefault="00BE0994" w:rsidP="00BE0994">
      <w:pPr>
        <w:pStyle w:val="ae"/>
        <w:spacing w:after="0" w:line="240" w:lineRule="auto"/>
        <w:ind w:left="567" w:firstLine="709"/>
        <w:jc w:val="both"/>
        <w:rPr>
          <w:rFonts w:ascii="Times New Roman" w:hAnsi="Times New Roman"/>
          <w:color w:val="000000" w:themeColor="text1"/>
          <w:sz w:val="28"/>
          <w:szCs w:val="28"/>
          <w:lang w:val="ru-RU"/>
        </w:rPr>
      </w:pPr>
      <w:r w:rsidRPr="00BE0994">
        <w:rPr>
          <w:rFonts w:ascii="Times New Roman" w:hAnsi="Times New Roman"/>
          <w:color w:val="000000" w:themeColor="text1"/>
          <w:sz w:val="28"/>
          <w:szCs w:val="28"/>
          <w:lang w:val="ru-RU"/>
        </w:rPr>
        <w:t>По показателю 2022 года трудоспособное население составляет 11,375 тыс. человек, что незначительно выше показателя 2021 года (0,2%). Рост показателя объясняется постепенным повышением возраста выхода на пенсию и изменением расчета трудоспособного возраста. Но в прогнозном периоде показатель трудоспособного населения будет уменьшаться, с учетом снижения численности населения.</w:t>
      </w:r>
    </w:p>
    <w:p w:rsidR="00BE0994" w:rsidRPr="00BE0994" w:rsidRDefault="00BE0994" w:rsidP="00BE0994">
      <w:pPr>
        <w:spacing w:after="0" w:line="240" w:lineRule="auto"/>
        <w:ind w:left="567" w:firstLine="709"/>
        <w:jc w:val="both"/>
        <w:rPr>
          <w:rFonts w:ascii="Times New Roman" w:hAnsi="Times New Roman" w:cs="Times New Roman"/>
          <w:color w:val="000000" w:themeColor="text1"/>
          <w:sz w:val="28"/>
          <w:szCs w:val="28"/>
        </w:rPr>
      </w:pPr>
      <w:r w:rsidRPr="00BE0994">
        <w:rPr>
          <w:rFonts w:ascii="Times New Roman" w:hAnsi="Times New Roman" w:cs="Times New Roman"/>
          <w:color w:val="000000" w:themeColor="text1"/>
          <w:sz w:val="28"/>
          <w:szCs w:val="28"/>
        </w:rPr>
        <w:t xml:space="preserve">Среднесписочная численность работников (без внешних совместителей) в организациях, не относящихся к субъектам малого предпринимательства, за 2022 год составила 2582 человек (94,9% от уровня прошлого года), по прогнозным данным среднесписочная численность работников снизится на 7,1%. В 2022 году среднемесячная начисленная заработная плата по организациям, не относящимся к субъектам малого предпринимательства, составила 52426,6 рублей, превысив уровень 2021 года на 14,2%. Реальная заработная плата работников выросла на 1,6%. Учитывая  увеличение минимального размера оплаты труда с 01.01.2023 года на 16,9% по отношению к 01.01.2022 года, повышение оплаты труда отдельных категорий работников муниципальных бюджетных учреждений в соответствии с темпами роста средней заработной платы, установленными планами мероприятий («дорожными картами») в учреждениях социальной сферы (образование, культура),  повышение заработной платы другим категориям работников муниципальных учреждений на 16,5%, а также предполагаемый рост оплаты труда на предприятиях прочих отраслей, размер среднемесячной начисленной заработной платы в 2023 году по оценке составит 58337,7 рублей. В прогнозируемом периоде темп роста номинальной начисленной заработной платы </w:t>
      </w:r>
      <w:r w:rsidRPr="00BE0994">
        <w:rPr>
          <w:rFonts w:ascii="Times New Roman" w:hAnsi="Times New Roman" w:cs="Times New Roman"/>
          <w:color w:val="000000" w:themeColor="text1"/>
          <w:sz w:val="28"/>
          <w:szCs w:val="28"/>
        </w:rPr>
        <w:lastRenderedPageBreak/>
        <w:t xml:space="preserve">предусмотрен в пределах 1-4% по консервативному варианту и 4-5% – по базовому варианту прогноза. </w:t>
      </w:r>
    </w:p>
    <w:p w:rsidR="00BE0994" w:rsidRPr="00BE0994" w:rsidRDefault="00BE0994" w:rsidP="00BE0994">
      <w:pPr>
        <w:pStyle w:val="a5"/>
        <w:spacing w:before="0" w:beforeAutospacing="0" w:after="0" w:afterAutospacing="0"/>
        <w:ind w:left="567" w:firstLine="709"/>
        <w:jc w:val="both"/>
        <w:rPr>
          <w:sz w:val="28"/>
          <w:szCs w:val="28"/>
        </w:rPr>
      </w:pPr>
      <w:r w:rsidRPr="00BE0994">
        <w:rPr>
          <w:color w:val="000000" w:themeColor="text1"/>
          <w:sz w:val="28"/>
          <w:szCs w:val="28"/>
        </w:rPr>
        <w:t>Уровень зарегистрированной безработицы снизился в 2 раза (с 3,2% до 1,7%), число зарегистрированных безработных составляет 208 человек на 01.01.2023 года (393 человек на 01.01.2022 года), число вакансий на 2023 год возросло на 36,2% по отношению к 2022 году.</w:t>
      </w:r>
      <w:r w:rsidRPr="00BE0994">
        <w:rPr>
          <w:sz w:val="28"/>
          <w:szCs w:val="28"/>
        </w:rPr>
        <w:t xml:space="preserve"> В целях стабилизации ситуации на рынке труда и занятости продолжается реализация мероприятий </w:t>
      </w:r>
      <w:proofErr w:type="gramStart"/>
      <w:r w:rsidRPr="00BE0994">
        <w:rPr>
          <w:sz w:val="28"/>
          <w:szCs w:val="28"/>
        </w:rPr>
        <w:t>по  содействию</w:t>
      </w:r>
      <w:proofErr w:type="gramEnd"/>
      <w:r w:rsidRPr="00BE0994">
        <w:rPr>
          <w:sz w:val="28"/>
          <w:szCs w:val="28"/>
        </w:rPr>
        <w:t xml:space="preserve"> </w:t>
      </w:r>
      <w:proofErr w:type="spellStart"/>
      <w:r w:rsidRPr="00BE0994">
        <w:rPr>
          <w:sz w:val="28"/>
          <w:szCs w:val="28"/>
        </w:rPr>
        <w:t>самозанятости</w:t>
      </w:r>
      <w:proofErr w:type="spellEnd"/>
      <w:r w:rsidRPr="00BE0994">
        <w:rPr>
          <w:sz w:val="28"/>
          <w:szCs w:val="28"/>
        </w:rPr>
        <w:t xml:space="preserve"> безработных граждан, обеспечению временной занятости населения, организации общественных оплачиваемых работ, организации дополнительного профессионального образования граждан. К окончанию 2023 года уровень регистрируемой безработицы оценивается в 2,1% по данным первого полугодия </w:t>
      </w:r>
      <w:r w:rsidRPr="00BE0994">
        <w:rPr>
          <w:color w:val="000000" w:themeColor="text1"/>
          <w:sz w:val="28"/>
          <w:szCs w:val="28"/>
        </w:rPr>
        <w:t>службы занятости населения</w:t>
      </w:r>
      <w:r w:rsidRPr="00BE0994">
        <w:rPr>
          <w:sz w:val="28"/>
          <w:szCs w:val="28"/>
        </w:rPr>
        <w:t>, при этом имеются вакантные рабочие места в здравоохранении, общественном питании, образовании и других сферах.</w:t>
      </w:r>
      <w:r w:rsidRPr="00BE0994">
        <w:rPr>
          <w:color w:val="FF0000"/>
          <w:sz w:val="28"/>
          <w:szCs w:val="28"/>
        </w:rPr>
        <w:t xml:space="preserve"> </w:t>
      </w:r>
      <w:r w:rsidRPr="00BE0994">
        <w:rPr>
          <w:sz w:val="28"/>
          <w:szCs w:val="28"/>
        </w:rPr>
        <w:t xml:space="preserve">Спрос и предложение рабочей силы не в полном объеме соответствуют друг другу. Причина – в отсутствии на рынке в необходимом количестве работников требуемых профессий и квалификации, размер заработной платы, предлагаемый работодателями. </w:t>
      </w:r>
    </w:p>
    <w:p w:rsidR="00BE0994" w:rsidRPr="00BE0994" w:rsidRDefault="00BE0994" w:rsidP="00BE0994">
      <w:pPr>
        <w:tabs>
          <w:tab w:val="left" w:pos="720"/>
        </w:tabs>
        <w:spacing w:after="0" w:line="240" w:lineRule="auto"/>
        <w:ind w:left="567" w:firstLine="709"/>
        <w:jc w:val="center"/>
        <w:rPr>
          <w:rFonts w:ascii="Times New Roman" w:hAnsi="Times New Roman" w:cs="Times New Roman"/>
          <w:b/>
          <w:sz w:val="28"/>
          <w:szCs w:val="28"/>
          <w:lang w:val="x-none" w:eastAsia="x-none"/>
        </w:rPr>
      </w:pPr>
    </w:p>
    <w:p w:rsidR="00BE0994" w:rsidRPr="00BE0994" w:rsidRDefault="00BE0994" w:rsidP="00BE0994">
      <w:pPr>
        <w:tabs>
          <w:tab w:val="left" w:pos="720"/>
        </w:tabs>
        <w:spacing w:after="0" w:line="240" w:lineRule="auto"/>
        <w:ind w:left="567" w:firstLine="709"/>
        <w:jc w:val="center"/>
        <w:rPr>
          <w:rFonts w:ascii="Times New Roman" w:hAnsi="Times New Roman" w:cs="Times New Roman"/>
          <w:b/>
          <w:sz w:val="28"/>
          <w:szCs w:val="28"/>
          <w:lang w:eastAsia="x-none"/>
        </w:rPr>
      </w:pPr>
      <w:r w:rsidRPr="00BE0994">
        <w:rPr>
          <w:rFonts w:ascii="Times New Roman" w:hAnsi="Times New Roman" w:cs="Times New Roman"/>
          <w:b/>
          <w:sz w:val="28"/>
          <w:szCs w:val="28"/>
          <w:lang w:val="x-none" w:eastAsia="x-none"/>
        </w:rPr>
        <w:t xml:space="preserve">Основные задачи социально-экономического развития Кавалеровского муниципального </w:t>
      </w:r>
      <w:r w:rsidRPr="00BE0994">
        <w:rPr>
          <w:rFonts w:ascii="Times New Roman" w:hAnsi="Times New Roman" w:cs="Times New Roman"/>
          <w:b/>
          <w:sz w:val="28"/>
          <w:szCs w:val="28"/>
          <w:lang w:eastAsia="x-none"/>
        </w:rPr>
        <w:t xml:space="preserve">округа </w:t>
      </w:r>
    </w:p>
    <w:p w:rsidR="00BE0994" w:rsidRPr="00BE0994" w:rsidRDefault="00BE0994" w:rsidP="00BE0994">
      <w:pPr>
        <w:tabs>
          <w:tab w:val="left" w:pos="720"/>
        </w:tabs>
        <w:spacing w:after="0" w:line="240" w:lineRule="auto"/>
        <w:ind w:left="567" w:firstLine="709"/>
        <w:jc w:val="center"/>
        <w:rPr>
          <w:rFonts w:ascii="Times New Roman" w:hAnsi="Times New Roman" w:cs="Times New Roman"/>
          <w:b/>
          <w:sz w:val="28"/>
          <w:szCs w:val="28"/>
          <w:lang w:eastAsia="x-none"/>
        </w:rPr>
      </w:pPr>
      <w:r w:rsidRPr="00BE0994">
        <w:rPr>
          <w:rFonts w:ascii="Times New Roman" w:hAnsi="Times New Roman" w:cs="Times New Roman"/>
          <w:b/>
          <w:sz w:val="28"/>
          <w:szCs w:val="28"/>
          <w:lang w:eastAsia="x-none"/>
        </w:rPr>
        <w:t>на плановый период 2024-2026 годы</w:t>
      </w:r>
    </w:p>
    <w:p w:rsidR="00BE0994" w:rsidRPr="00BE0994" w:rsidRDefault="00BE0994" w:rsidP="00BE0994">
      <w:pPr>
        <w:tabs>
          <w:tab w:val="left" w:pos="720"/>
        </w:tabs>
        <w:spacing w:after="0" w:line="240" w:lineRule="auto"/>
        <w:ind w:left="567" w:firstLine="709"/>
        <w:jc w:val="both"/>
        <w:rPr>
          <w:rFonts w:ascii="Times New Roman" w:hAnsi="Times New Roman" w:cs="Times New Roman"/>
          <w:sz w:val="28"/>
          <w:szCs w:val="28"/>
          <w:lang w:val="x-none" w:eastAsia="x-none"/>
        </w:rPr>
      </w:pPr>
      <w:r w:rsidRPr="00BE0994">
        <w:rPr>
          <w:rFonts w:ascii="Times New Roman" w:hAnsi="Times New Roman" w:cs="Times New Roman"/>
          <w:sz w:val="28"/>
          <w:szCs w:val="28"/>
          <w:lang w:val="x-none" w:eastAsia="x-none"/>
        </w:rPr>
        <w:t>К основным задачам социально-экономического развития района относятся:</w:t>
      </w:r>
    </w:p>
    <w:p w:rsidR="00BE0994" w:rsidRPr="00BE0994" w:rsidRDefault="00BE0994" w:rsidP="00BE0994">
      <w:pPr>
        <w:spacing w:after="0" w:line="240" w:lineRule="auto"/>
        <w:ind w:left="567" w:firstLine="709"/>
        <w:jc w:val="both"/>
        <w:rPr>
          <w:rFonts w:ascii="Times New Roman" w:hAnsi="Times New Roman" w:cs="Times New Roman"/>
          <w:sz w:val="28"/>
          <w:szCs w:val="28"/>
          <w:lang w:val="x-none" w:eastAsia="x-none"/>
        </w:rPr>
      </w:pPr>
      <w:r w:rsidRPr="00BE0994">
        <w:rPr>
          <w:rFonts w:ascii="Times New Roman" w:hAnsi="Times New Roman" w:cs="Times New Roman"/>
          <w:b/>
          <w:sz w:val="28"/>
          <w:szCs w:val="28"/>
          <w:lang w:eastAsia="x-none"/>
        </w:rPr>
        <w:t>-</w:t>
      </w:r>
      <w:r w:rsidRPr="00BE0994">
        <w:rPr>
          <w:rFonts w:ascii="Times New Roman" w:hAnsi="Times New Roman" w:cs="Times New Roman"/>
          <w:b/>
          <w:sz w:val="28"/>
          <w:szCs w:val="28"/>
          <w:lang w:val="x-none" w:eastAsia="x-none"/>
        </w:rPr>
        <w:t xml:space="preserve"> </w:t>
      </w:r>
      <w:r w:rsidRPr="00BE0994">
        <w:rPr>
          <w:rFonts w:ascii="Times New Roman" w:hAnsi="Times New Roman" w:cs="Times New Roman"/>
          <w:sz w:val="28"/>
          <w:szCs w:val="28"/>
          <w:lang w:val="x-none" w:eastAsia="x-none"/>
        </w:rPr>
        <w:t xml:space="preserve">обеспечение устойчивого и расширенного воспроизводства социально-экономического потенциала муниципального </w:t>
      </w:r>
      <w:r w:rsidRPr="00BE0994">
        <w:rPr>
          <w:rFonts w:ascii="Times New Roman" w:hAnsi="Times New Roman" w:cs="Times New Roman"/>
          <w:sz w:val="28"/>
          <w:szCs w:val="28"/>
          <w:lang w:eastAsia="x-none"/>
        </w:rPr>
        <w:t>округа</w:t>
      </w:r>
      <w:r w:rsidRPr="00BE0994">
        <w:rPr>
          <w:rFonts w:ascii="Times New Roman" w:hAnsi="Times New Roman" w:cs="Times New Roman"/>
          <w:sz w:val="28"/>
          <w:szCs w:val="28"/>
          <w:lang w:val="x-none" w:eastAsia="x-none"/>
        </w:rPr>
        <w:t xml:space="preserve">, в </w:t>
      </w:r>
      <w:proofErr w:type="spellStart"/>
      <w:r w:rsidRPr="00BE0994">
        <w:rPr>
          <w:rFonts w:ascii="Times New Roman" w:hAnsi="Times New Roman" w:cs="Times New Roman"/>
          <w:sz w:val="28"/>
          <w:szCs w:val="28"/>
          <w:lang w:val="x-none" w:eastAsia="x-none"/>
        </w:rPr>
        <w:t>т.ч</w:t>
      </w:r>
      <w:proofErr w:type="spellEnd"/>
      <w:r w:rsidRPr="00BE0994">
        <w:rPr>
          <w:rFonts w:ascii="Times New Roman" w:hAnsi="Times New Roman" w:cs="Times New Roman"/>
          <w:sz w:val="28"/>
          <w:szCs w:val="28"/>
          <w:lang w:val="x-none" w:eastAsia="x-none"/>
        </w:rPr>
        <w:t xml:space="preserve">. и на основе широкого развития предпринимательства; </w:t>
      </w:r>
    </w:p>
    <w:p w:rsidR="00BE0994" w:rsidRPr="00BE0994" w:rsidRDefault="00BE0994" w:rsidP="00BE0994">
      <w:pPr>
        <w:spacing w:after="0" w:line="240" w:lineRule="auto"/>
        <w:ind w:left="567" w:firstLine="709"/>
        <w:jc w:val="both"/>
        <w:rPr>
          <w:rFonts w:ascii="Times New Roman" w:hAnsi="Times New Roman" w:cs="Times New Roman"/>
          <w:sz w:val="28"/>
          <w:szCs w:val="28"/>
          <w:lang w:val="x-none" w:eastAsia="x-none"/>
        </w:rPr>
      </w:pPr>
      <w:r w:rsidRPr="00BE0994">
        <w:rPr>
          <w:rFonts w:ascii="Times New Roman" w:hAnsi="Times New Roman" w:cs="Times New Roman"/>
          <w:b/>
          <w:sz w:val="28"/>
          <w:szCs w:val="28"/>
          <w:lang w:eastAsia="x-none"/>
        </w:rPr>
        <w:t>-</w:t>
      </w:r>
      <w:r w:rsidRPr="00BE0994">
        <w:rPr>
          <w:rFonts w:ascii="Times New Roman" w:hAnsi="Times New Roman" w:cs="Times New Roman"/>
          <w:b/>
          <w:sz w:val="28"/>
          <w:szCs w:val="28"/>
          <w:lang w:val="x-none" w:eastAsia="x-none"/>
        </w:rPr>
        <w:t xml:space="preserve"> </w:t>
      </w:r>
      <w:r w:rsidRPr="00BE0994">
        <w:rPr>
          <w:rFonts w:ascii="Times New Roman" w:hAnsi="Times New Roman" w:cs="Times New Roman"/>
          <w:sz w:val="28"/>
          <w:szCs w:val="28"/>
          <w:lang w:val="x-none" w:eastAsia="x-none"/>
        </w:rPr>
        <w:t xml:space="preserve">создание благоприятной среды и условий (правовых, экономических, организационных, инфраструктурных), стимулирующих формирование рыночных структур, условий перехода к устойчивому экономическому развитию, атмосферы взаимной заинтересованности управленческих, бизнес-структур, банковской, страховой, информационной и прочей инфраструктурной среды в развитии предпринимательства;  </w:t>
      </w:r>
    </w:p>
    <w:p w:rsidR="00BE0994" w:rsidRPr="00BE0994" w:rsidRDefault="00BE0994" w:rsidP="00BE0994">
      <w:pPr>
        <w:spacing w:after="0" w:line="240" w:lineRule="auto"/>
        <w:ind w:left="567" w:firstLine="709"/>
        <w:jc w:val="both"/>
        <w:rPr>
          <w:rFonts w:ascii="Times New Roman" w:hAnsi="Times New Roman" w:cs="Times New Roman"/>
          <w:sz w:val="28"/>
          <w:szCs w:val="28"/>
          <w:lang w:val="x-none" w:eastAsia="x-none"/>
        </w:rPr>
      </w:pPr>
      <w:r w:rsidRPr="00BE0994">
        <w:rPr>
          <w:rFonts w:ascii="Times New Roman" w:hAnsi="Times New Roman" w:cs="Times New Roman"/>
          <w:b/>
          <w:sz w:val="28"/>
          <w:szCs w:val="28"/>
          <w:lang w:eastAsia="x-none"/>
        </w:rPr>
        <w:t>-</w:t>
      </w:r>
      <w:r w:rsidRPr="00BE0994">
        <w:rPr>
          <w:rFonts w:ascii="Times New Roman" w:hAnsi="Times New Roman" w:cs="Times New Roman"/>
          <w:b/>
          <w:sz w:val="28"/>
          <w:szCs w:val="28"/>
          <w:lang w:val="x-none" w:eastAsia="x-none"/>
        </w:rPr>
        <w:t xml:space="preserve"> </w:t>
      </w:r>
      <w:r w:rsidRPr="00BE0994">
        <w:rPr>
          <w:rFonts w:ascii="Times New Roman" w:hAnsi="Times New Roman" w:cs="Times New Roman"/>
          <w:sz w:val="28"/>
          <w:szCs w:val="28"/>
          <w:lang w:val="x-none" w:eastAsia="x-none"/>
        </w:rPr>
        <w:t xml:space="preserve">рациональное использование, сохранение и воспроизводство, природно-ресурсной базы района (в первую очередь, минеральных, лесных ресурсов и биоресурсов моря); </w:t>
      </w:r>
    </w:p>
    <w:p w:rsidR="00BE0994" w:rsidRPr="00BE0994" w:rsidRDefault="00BE0994" w:rsidP="00BE0994">
      <w:pPr>
        <w:spacing w:after="0" w:line="240" w:lineRule="auto"/>
        <w:ind w:left="567" w:firstLine="709"/>
        <w:jc w:val="both"/>
        <w:rPr>
          <w:rFonts w:ascii="Times New Roman" w:hAnsi="Times New Roman" w:cs="Times New Roman"/>
          <w:sz w:val="28"/>
          <w:szCs w:val="28"/>
          <w:lang w:val="x-none" w:eastAsia="x-none"/>
        </w:rPr>
      </w:pPr>
      <w:r w:rsidRPr="00BE0994">
        <w:rPr>
          <w:rFonts w:ascii="Times New Roman" w:hAnsi="Times New Roman" w:cs="Times New Roman"/>
          <w:b/>
          <w:sz w:val="28"/>
          <w:szCs w:val="28"/>
          <w:lang w:eastAsia="x-none"/>
        </w:rPr>
        <w:t>-</w:t>
      </w:r>
      <w:r w:rsidRPr="00BE0994">
        <w:rPr>
          <w:rFonts w:ascii="Times New Roman" w:hAnsi="Times New Roman" w:cs="Times New Roman"/>
          <w:b/>
          <w:sz w:val="28"/>
          <w:szCs w:val="28"/>
          <w:lang w:val="x-none" w:eastAsia="x-none"/>
        </w:rPr>
        <w:t xml:space="preserve"> </w:t>
      </w:r>
      <w:r w:rsidRPr="00BE0994">
        <w:rPr>
          <w:rFonts w:ascii="Times New Roman" w:hAnsi="Times New Roman" w:cs="Times New Roman"/>
          <w:sz w:val="28"/>
          <w:szCs w:val="28"/>
          <w:lang w:val="x-none" w:eastAsia="x-none"/>
        </w:rPr>
        <w:t>повышение инвестиционной привлекательности района и его конкурентоспособности, путем создания инвестиционных площадок и их продвижения;</w:t>
      </w:r>
    </w:p>
    <w:p w:rsidR="00BE0994" w:rsidRPr="00BE0994" w:rsidRDefault="00BE0994" w:rsidP="00BE0994">
      <w:pPr>
        <w:spacing w:after="0" w:line="240" w:lineRule="auto"/>
        <w:ind w:left="567" w:firstLine="709"/>
        <w:jc w:val="both"/>
        <w:rPr>
          <w:rFonts w:ascii="Times New Roman" w:hAnsi="Times New Roman" w:cs="Times New Roman"/>
          <w:sz w:val="28"/>
          <w:szCs w:val="28"/>
          <w:lang w:val="x-none" w:eastAsia="x-none"/>
        </w:rPr>
      </w:pPr>
      <w:r w:rsidRPr="00BE0994">
        <w:rPr>
          <w:rFonts w:ascii="Times New Roman" w:hAnsi="Times New Roman" w:cs="Times New Roman"/>
          <w:b/>
          <w:sz w:val="28"/>
          <w:szCs w:val="28"/>
          <w:lang w:eastAsia="x-none"/>
        </w:rPr>
        <w:t>-</w:t>
      </w:r>
      <w:r w:rsidRPr="00BE0994">
        <w:rPr>
          <w:rFonts w:ascii="Times New Roman" w:hAnsi="Times New Roman" w:cs="Times New Roman"/>
          <w:b/>
          <w:sz w:val="28"/>
          <w:szCs w:val="28"/>
          <w:lang w:val="x-none" w:eastAsia="x-none"/>
        </w:rPr>
        <w:t xml:space="preserve"> </w:t>
      </w:r>
      <w:r w:rsidRPr="00BE0994">
        <w:rPr>
          <w:rFonts w:ascii="Times New Roman" w:hAnsi="Times New Roman" w:cs="Times New Roman"/>
          <w:sz w:val="28"/>
          <w:szCs w:val="28"/>
          <w:lang w:val="x-none" w:eastAsia="x-none"/>
        </w:rPr>
        <w:t xml:space="preserve">повышение качества жизни населения, социальная поддержка малоимущих и социально незащищенных граждан; </w:t>
      </w:r>
    </w:p>
    <w:p w:rsidR="00BE0994" w:rsidRPr="00BE0994" w:rsidRDefault="00BE0994" w:rsidP="00BE0994">
      <w:pPr>
        <w:spacing w:after="0" w:line="240" w:lineRule="auto"/>
        <w:ind w:left="567" w:firstLine="709"/>
        <w:jc w:val="both"/>
        <w:rPr>
          <w:rFonts w:ascii="Times New Roman" w:hAnsi="Times New Roman" w:cs="Times New Roman"/>
          <w:sz w:val="28"/>
          <w:szCs w:val="28"/>
          <w:lang w:val="x-none" w:eastAsia="x-none"/>
        </w:rPr>
      </w:pPr>
      <w:r w:rsidRPr="00BE0994">
        <w:rPr>
          <w:rFonts w:ascii="Times New Roman" w:hAnsi="Times New Roman" w:cs="Times New Roman"/>
          <w:b/>
          <w:sz w:val="28"/>
          <w:szCs w:val="28"/>
          <w:lang w:eastAsia="x-none"/>
        </w:rPr>
        <w:t>-</w:t>
      </w:r>
      <w:r w:rsidRPr="00BE0994">
        <w:rPr>
          <w:rFonts w:ascii="Times New Roman" w:hAnsi="Times New Roman" w:cs="Times New Roman"/>
          <w:b/>
          <w:sz w:val="28"/>
          <w:szCs w:val="28"/>
          <w:lang w:val="x-none" w:eastAsia="x-none"/>
        </w:rPr>
        <w:t xml:space="preserve"> </w:t>
      </w:r>
      <w:r w:rsidRPr="00BE0994">
        <w:rPr>
          <w:rFonts w:ascii="Times New Roman" w:hAnsi="Times New Roman" w:cs="Times New Roman"/>
          <w:sz w:val="28"/>
          <w:szCs w:val="28"/>
          <w:lang w:val="x-none" w:eastAsia="x-none"/>
        </w:rPr>
        <w:t xml:space="preserve">устойчивое воспроизводство демографического потенциала района на основе обеспечения населения муниципального </w:t>
      </w:r>
      <w:r w:rsidRPr="00BE0994">
        <w:rPr>
          <w:rFonts w:ascii="Times New Roman" w:hAnsi="Times New Roman" w:cs="Times New Roman"/>
          <w:sz w:val="28"/>
          <w:szCs w:val="28"/>
          <w:lang w:eastAsia="x-none"/>
        </w:rPr>
        <w:t>округа</w:t>
      </w:r>
      <w:r w:rsidRPr="00BE0994">
        <w:rPr>
          <w:rFonts w:ascii="Times New Roman" w:hAnsi="Times New Roman" w:cs="Times New Roman"/>
          <w:sz w:val="28"/>
          <w:szCs w:val="28"/>
          <w:lang w:val="x-none" w:eastAsia="x-none"/>
        </w:rPr>
        <w:t xml:space="preserve"> благоприятными экономическими и социальными условиями.</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 улучшение здоровья жителей муниципального округа, </w:t>
      </w:r>
      <w:proofErr w:type="gramStart"/>
      <w:r w:rsidRPr="00BE0994">
        <w:rPr>
          <w:rFonts w:ascii="Times New Roman" w:hAnsi="Times New Roman" w:cs="Times New Roman"/>
          <w:sz w:val="28"/>
          <w:szCs w:val="28"/>
        </w:rPr>
        <w:t xml:space="preserve">путём </w:t>
      </w:r>
      <w:r w:rsidRPr="00BE0994">
        <w:rPr>
          <w:rFonts w:ascii="Times New Roman" w:hAnsi="Times New Roman" w:cs="Times New Roman"/>
          <w:b/>
          <w:bCs/>
          <w:i/>
          <w:iCs/>
          <w:sz w:val="28"/>
          <w:szCs w:val="28"/>
        </w:rPr>
        <w:t xml:space="preserve"> </w:t>
      </w:r>
      <w:r w:rsidRPr="00BE0994">
        <w:rPr>
          <w:rFonts w:ascii="Times New Roman" w:hAnsi="Times New Roman" w:cs="Times New Roman"/>
          <w:sz w:val="28"/>
          <w:szCs w:val="28"/>
        </w:rPr>
        <w:t>формирования</w:t>
      </w:r>
      <w:proofErr w:type="gramEnd"/>
      <w:r w:rsidRPr="00BE0994">
        <w:rPr>
          <w:rFonts w:ascii="Times New Roman" w:hAnsi="Times New Roman" w:cs="Times New Roman"/>
          <w:sz w:val="28"/>
          <w:szCs w:val="28"/>
        </w:rPr>
        <w:t xml:space="preserve"> системы доступной медицинской помощи, качество которой должно соответствовать потребностям населения;</w:t>
      </w:r>
    </w:p>
    <w:p w:rsidR="00BE0994" w:rsidRPr="00BE0994" w:rsidRDefault="00BE0994" w:rsidP="00BE0994">
      <w:pPr>
        <w:spacing w:after="0" w:line="240" w:lineRule="auto"/>
        <w:ind w:left="567" w:firstLine="709"/>
        <w:jc w:val="both"/>
        <w:rPr>
          <w:rFonts w:ascii="Times New Roman" w:hAnsi="Times New Roman" w:cs="Times New Roman"/>
          <w:sz w:val="28"/>
          <w:szCs w:val="28"/>
        </w:rPr>
      </w:pPr>
      <w:r w:rsidRPr="00BE0994">
        <w:rPr>
          <w:rFonts w:ascii="Times New Roman" w:hAnsi="Times New Roman" w:cs="Times New Roman"/>
          <w:sz w:val="28"/>
          <w:szCs w:val="28"/>
        </w:rPr>
        <w:t xml:space="preserve">- повышение доступности качественного образования, занятий физической культурой и спортом для населения, развитие спортивной инфраструктуры, и </w:t>
      </w:r>
      <w:r w:rsidRPr="00BE0994">
        <w:rPr>
          <w:rFonts w:ascii="Times New Roman" w:hAnsi="Times New Roman" w:cs="Times New Roman"/>
          <w:sz w:val="28"/>
          <w:szCs w:val="28"/>
        </w:rPr>
        <w:lastRenderedPageBreak/>
        <w:t>условий для активного самоопределения и самореализации молодежи как носителя инновационных возможностей;</w:t>
      </w:r>
    </w:p>
    <w:p w:rsidR="00BE0994" w:rsidRPr="00BE0994" w:rsidRDefault="00BE0994" w:rsidP="00BE0994">
      <w:pPr>
        <w:spacing w:after="0" w:line="240" w:lineRule="auto"/>
        <w:ind w:left="567" w:firstLine="709"/>
        <w:jc w:val="both"/>
        <w:rPr>
          <w:rFonts w:ascii="Times New Roman" w:hAnsi="Times New Roman" w:cs="Times New Roman"/>
          <w:color w:val="000000"/>
          <w:sz w:val="28"/>
          <w:szCs w:val="28"/>
        </w:rPr>
      </w:pPr>
      <w:r w:rsidRPr="00BE0994">
        <w:rPr>
          <w:rFonts w:ascii="Times New Roman" w:hAnsi="Times New Roman" w:cs="Times New Roman"/>
          <w:color w:val="000000"/>
          <w:sz w:val="28"/>
          <w:szCs w:val="28"/>
        </w:rPr>
        <w:t>- создание положительной информационной и культурной тенденции по формированию у населения антинаркотического мировоззрения, здорового образа жизни и духовно-нравственной культуры в обществе;</w:t>
      </w:r>
    </w:p>
    <w:p w:rsidR="00BE0994" w:rsidRPr="00BE0994" w:rsidRDefault="00BE0994" w:rsidP="00BE0994">
      <w:pPr>
        <w:spacing w:after="0" w:line="240" w:lineRule="auto"/>
        <w:ind w:left="567" w:firstLine="709"/>
        <w:jc w:val="both"/>
        <w:rPr>
          <w:rFonts w:ascii="Times New Roman" w:eastAsia="Calibri" w:hAnsi="Times New Roman" w:cs="Times New Roman"/>
          <w:color w:val="000000"/>
          <w:sz w:val="28"/>
          <w:szCs w:val="28"/>
        </w:rPr>
      </w:pPr>
      <w:r w:rsidRPr="00BE0994">
        <w:rPr>
          <w:rFonts w:ascii="Times New Roman" w:eastAsia="Calibri" w:hAnsi="Times New Roman" w:cs="Times New Roman"/>
          <w:sz w:val="28"/>
          <w:szCs w:val="28"/>
        </w:rPr>
        <w:t xml:space="preserve">- обеспечение условий </w:t>
      </w:r>
      <w:r w:rsidRPr="00BE0994">
        <w:rPr>
          <w:rFonts w:ascii="Times New Roman" w:eastAsia="Calibri" w:hAnsi="Times New Roman" w:cs="Times New Roman"/>
          <w:color w:val="000000"/>
          <w:sz w:val="28"/>
          <w:szCs w:val="28"/>
        </w:rPr>
        <w:t>для снижения уровня преступности, укрепление правопорядка, антитеррористической и общественной безопасности.</w:t>
      </w:r>
    </w:p>
    <w:p w:rsidR="00BE0994" w:rsidRPr="00BE0994" w:rsidRDefault="00BE0994" w:rsidP="00BE0994">
      <w:pPr>
        <w:spacing w:after="0" w:line="240" w:lineRule="auto"/>
        <w:ind w:left="567" w:firstLine="709"/>
        <w:jc w:val="both"/>
        <w:rPr>
          <w:rFonts w:ascii="Times New Roman" w:eastAsia="Calibri" w:hAnsi="Times New Roman" w:cs="Times New Roman"/>
          <w:color w:val="000000"/>
          <w:sz w:val="28"/>
          <w:szCs w:val="28"/>
        </w:rPr>
      </w:pPr>
    </w:p>
    <w:p w:rsidR="00BE0994" w:rsidRPr="00BE0994" w:rsidRDefault="00BE0994" w:rsidP="00BE0994">
      <w:pPr>
        <w:spacing w:after="0" w:line="240" w:lineRule="auto"/>
        <w:ind w:left="567" w:firstLine="709"/>
        <w:jc w:val="both"/>
        <w:rPr>
          <w:rFonts w:ascii="Times New Roman" w:eastAsia="Calibri" w:hAnsi="Times New Roman" w:cs="Times New Roman"/>
          <w:color w:val="000000"/>
          <w:sz w:val="28"/>
          <w:szCs w:val="28"/>
        </w:rPr>
      </w:pPr>
    </w:p>
    <w:p w:rsidR="00BE0994" w:rsidRPr="00BE0994" w:rsidRDefault="00BE0994" w:rsidP="00BE0994">
      <w:pPr>
        <w:spacing w:after="0" w:line="240" w:lineRule="auto"/>
        <w:ind w:left="567" w:firstLine="709"/>
        <w:jc w:val="both"/>
        <w:rPr>
          <w:rFonts w:ascii="Times New Roman" w:eastAsia="Calibri" w:hAnsi="Times New Roman" w:cs="Times New Roman"/>
          <w:color w:val="000000"/>
          <w:sz w:val="28"/>
          <w:szCs w:val="28"/>
        </w:rPr>
      </w:pPr>
    </w:p>
    <w:p w:rsidR="00BE0994" w:rsidRPr="00BE0994" w:rsidRDefault="00BE0994" w:rsidP="00BE0994">
      <w:pPr>
        <w:spacing w:after="0" w:line="240" w:lineRule="auto"/>
        <w:ind w:left="567" w:firstLine="709"/>
        <w:jc w:val="both"/>
        <w:rPr>
          <w:rFonts w:ascii="Times New Roman" w:eastAsia="Calibri" w:hAnsi="Times New Roman" w:cs="Times New Roman"/>
          <w:color w:val="000000"/>
          <w:sz w:val="28"/>
          <w:szCs w:val="28"/>
        </w:rPr>
      </w:pPr>
    </w:p>
    <w:p w:rsidR="00BE0994" w:rsidRDefault="00BE0994" w:rsidP="00BE0994">
      <w:pPr>
        <w:pStyle w:val="a7"/>
        <w:spacing w:after="0" w:line="240" w:lineRule="auto"/>
        <w:ind w:left="567"/>
        <w:rPr>
          <w:rFonts w:ascii="Times New Roman" w:hAnsi="Times New Roman"/>
          <w:color w:val="000000"/>
          <w:spacing w:val="-4"/>
          <w:sz w:val="28"/>
          <w:szCs w:val="28"/>
        </w:rPr>
      </w:pPr>
      <w:proofErr w:type="spellStart"/>
      <w:r w:rsidRPr="003C5055">
        <w:rPr>
          <w:rFonts w:ascii="Times New Roman" w:hAnsi="Times New Roman"/>
          <w:color w:val="000000"/>
          <w:spacing w:val="-4"/>
          <w:sz w:val="28"/>
          <w:szCs w:val="28"/>
        </w:rPr>
        <w:t>И.о</w:t>
      </w:r>
      <w:proofErr w:type="spellEnd"/>
      <w:r w:rsidRPr="003C5055">
        <w:rPr>
          <w:rFonts w:ascii="Times New Roman" w:hAnsi="Times New Roman"/>
          <w:color w:val="000000"/>
          <w:spacing w:val="-4"/>
          <w:sz w:val="28"/>
          <w:szCs w:val="28"/>
        </w:rPr>
        <w:t>. главы администрации</w:t>
      </w:r>
    </w:p>
    <w:p w:rsidR="00BE0994" w:rsidRDefault="00BE0994" w:rsidP="00BE0994">
      <w:pPr>
        <w:pStyle w:val="a7"/>
        <w:spacing w:after="0" w:line="240" w:lineRule="auto"/>
        <w:ind w:left="567"/>
        <w:rPr>
          <w:rFonts w:ascii="Times New Roman" w:hAnsi="Times New Roman"/>
          <w:color w:val="000000"/>
          <w:spacing w:val="-4"/>
          <w:sz w:val="28"/>
          <w:szCs w:val="28"/>
        </w:rPr>
      </w:pPr>
      <w:r>
        <w:rPr>
          <w:rFonts w:ascii="Times New Roman" w:hAnsi="Times New Roman"/>
          <w:color w:val="000000"/>
          <w:spacing w:val="-4"/>
          <w:sz w:val="28"/>
          <w:szCs w:val="28"/>
        </w:rPr>
        <w:t>Кавалеровского муниципального округа –</w:t>
      </w:r>
    </w:p>
    <w:p w:rsidR="00BE0994" w:rsidRDefault="00BE0994" w:rsidP="00BE0994">
      <w:pPr>
        <w:pStyle w:val="a7"/>
        <w:spacing w:after="0" w:line="240" w:lineRule="auto"/>
        <w:ind w:left="567"/>
        <w:rPr>
          <w:rFonts w:ascii="Times New Roman" w:hAnsi="Times New Roman"/>
          <w:color w:val="000000"/>
          <w:spacing w:val="-4"/>
          <w:sz w:val="28"/>
          <w:szCs w:val="28"/>
        </w:rPr>
      </w:pPr>
      <w:r>
        <w:rPr>
          <w:rFonts w:ascii="Times New Roman" w:hAnsi="Times New Roman"/>
          <w:color w:val="000000"/>
          <w:spacing w:val="-4"/>
          <w:sz w:val="28"/>
          <w:szCs w:val="28"/>
        </w:rPr>
        <w:t>главы администрации Кавалеровского</w:t>
      </w:r>
    </w:p>
    <w:p w:rsidR="00BE0994" w:rsidRDefault="00BE0994" w:rsidP="00BE0994">
      <w:pPr>
        <w:pStyle w:val="a7"/>
        <w:spacing w:after="0" w:line="240" w:lineRule="auto"/>
        <w:ind w:left="567"/>
        <w:rPr>
          <w:rFonts w:ascii="Times New Roman" w:hAnsi="Times New Roman"/>
          <w:color w:val="000000"/>
          <w:spacing w:val="-4"/>
          <w:sz w:val="28"/>
          <w:szCs w:val="28"/>
        </w:rPr>
      </w:pPr>
      <w:r>
        <w:rPr>
          <w:rFonts w:ascii="Times New Roman" w:hAnsi="Times New Roman"/>
          <w:color w:val="000000"/>
          <w:spacing w:val="-4"/>
          <w:sz w:val="28"/>
          <w:szCs w:val="28"/>
        </w:rPr>
        <w:t xml:space="preserve">муниципального округа                                                                             Н.В. </w:t>
      </w:r>
      <w:proofErr w:type="spellStart"/>
      <w:r>
        <w:rPr>
          <w:rFonts w:ascii="Times New Roman" w:hAnsi="Times New Roman"/>
          <w:color w:val="000000"/>
          <w:spacing w:val="-4"/>
          <w:sz w:val="28"/>
          <w:szCs w:val="28"/>
        </w:rPr>
        <w:t>Лапоха</w:t>
      </w:r>
      <w:proofErr w:type="spellEnd"/>
    </w:p>
    <w:p w:rsidR="00BE0994" w:rsidRDefault="00BE0994" w:rsidP="00BE0994">
      <w:pPr>
        <w:spacing w:after="0" w:line="240" w:lineRule="auto"/>
        <w:ind w:left="567"/>
        <w:jc w:val="both"/>
      </w:pPr>
    </w:p>
    <w:p w:rsidR="00BE0994" w:rsidRDefault="00BE0994" w:rsidP="00BE0994">
      <w:pPr>
        <w:spacing w:after="0" w:line="240" w:lineRule="auto"/>
        <w:ind w:left="567" w:firstLine="709"/>
        <w:jc w:val="center"/>
      </w:pPr>
    </w:p>
    <w:p w:rsidR="00BE0994" w:rsidRPr="00BE0994" w:rsidRDefault="00BE0994" w:rsidP="00BE0994">
      <w:pPr>
        <w:tabs>
          <w:tab w:val="center" w:pos="5233"/>
        </w:tabs>
        <w:spacing w:after="0" w:line="240" w:lineRule="auto"/>
        <w:ind w:left="567" w:firstLine="709"/>
        <w:sectPr w:rsidR="00BE0994" w:rsidRPr="00BE0994" w:rsidSect="00BE0994">
          <w:pgSz w:w="11906" w:h="16838"/>
          <w:pgMar w:top="720" w:right="720" w:bottom="720" w:left="720" w:header="709" w:footer="709" w:gutter="0"/>
          <w:cols w:space="708"/>
          <w:docGrid w:linePitch="360"/>
        </w:sectPr>
      </w:pPr>
      <w:r>
        <w:tab/>
      </w:r>
      <w:bookmarkStart w:id="0" w:name="_GoBack"/>
      <w:bookmarkEnd w:id="0"/>
    </w:p>
    <w:p w:rsidR="00BE0994" w:rsidRDefault="00BE0994"/>
    <w:p w:rsidR="00BE0994" w:rsidRDefault="00BE0994"/>
    <w:p w:rsidR="00BE0994" w:rsidRDefault="00BE0994"/>
    <w:p w:rsidR="00BE0994" w:rsidRDefault="00BE0994"/>
    <w:p w:rsidR="00BE0994" w:rsidRDefault="00BE0994"/>
    <w:sectPr w:rsidR="00BE0994" w:rsidSect="00BE0994">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94"/>
    <w:rsid w:val="00BE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DE9C"/>
  <w15:chartTrackingRefBased/>
  <w15:docId w15:val="{A44B7AAE-BD72-4A55-A001-E539C711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0994"/>
    <w:rPr>
      <w:color w:val="0563C1"/>
      <w:u w:val="single"/>
    </w:rPr>
  </w:style>
  <w:style w:type="character" w:styleId="a4">
    <w:name w:val="FollowedHyperlink"/>
    <w:basedOn w:val="a0"/>
    <w:uiPriority w:val="99"/>
    <w:semiHidden/>
    <w:unhideWhenUsed/>
    <w:rsid w:val="00BE0994"/>
    <w:rPr>
      <w:color w:val="954F72"/>
      <w:u w:val="single"/>
    </w:rPr>
  </w:style>
  <w:style w:type="paragraph" w:customStyle="1" w:styleId="msonormal0">
    <w:name w:val="msonormal"/>
    <w:basedOn w:val="a"/>
    <w:rsid w:val="00BE0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BE099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4">
    <w:name w:val="xl64"/>
    <w:basedOn w:val="a"/>
    <w:rsid w:val="00BE0994"/>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65">
    <w:name w:val="xl65"/>
    <w:basedOn w:val="a"/>
    <w:rsid w:val="00BE099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6">
    <w:name w:val="xl66"/>
    <w:basedOn w:val="a"/>
    <w:rsid w:val="00BE0994"/>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67">
    <w:name w:val="xl67"/>
    <w:basedOn w:val="a"/>
    <w:rsid w:val="00BE0994"/>
    <w:pPr>
      <w:pBdr>
        <w:left w:val="single" w:sz="8" w:space="0" w:color="000000"/>
        <w:bottom w:val="single" w:sz="8" w:space="0" w:color="000000"/>
        <w:right w:val="single" w:sz="8" w:space="0" w:color="000000"/>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8">
    <w:name w:val="xl68"/>
    <w:basedOn w:val="a"/>
    <w:rsid w:val="00BE099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69">
    <w:name w:val="xl69"/>
    <w:basedOn w:val="a"/>
    <w:rsid w:val="00BE0994"/>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70">
    <w:name w:val="xl70"/>
    <w:basedOn w:val="a"/>
    <w:rsid w:val="00BE0994"/>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1">
    <w:name w:val="xl71"/>
    <w:basedOn w:val="a"/>
    <w:rsid w:val="00BE0994"/>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2">
    <w:name w:val="xl72"/>
    <w:basedOn w:val="a"/>
    <w:rsid w:val="00BE099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rsid w:val="00BE09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BE0994"/>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5">
    <w:name w:val="xl75"/>
    <w:basedOn w:val="a"/>
    <w:rsid w:val="00BE0994"/>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76">
    <w:name w:val="xl76"/>
    <w:basedOn w:val="a"/>
    <w:rsid w:val="00BE0994"/>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3"/>
      <w:szCs w:val="13"/>
      <w:lang w:eastAsia="ru-RU"/>
    </w:rPr>
  </w:style>
  <w:style w:type="paragraph" w:customStyle="1" w:styleId="xl77">
    <w:name w:val="xl77"/>
    <w:basedOn w:val="a"/>
    <w:rsid w:val="00BE0994"/>
    <w:pPr>
      <w:pBdr>
        <w:bottom w:val="single" w:sz="8" w:space="0" w:color="000000"/>
        <w:right w:val="single" w:sz="8" w:space="0" w:color="000000"/>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3"/>
      <w:szCs w:val="13"/>
      <w:lang w:eastAsia="ru-RU"/>
    </w:rPr>
  </w:style>
  <w:style w:type="paragraph" w:customStyle="1" w:styleId="xl78">
    <w:name w:val="xl78"/>
    <w:basedOn w:val="a"/>
    <w:rsid w:val="00BE0994"/>
    <w:pPr>
      <w:pBdr>
        <w:bottom w:val="single" w:sz="8" w:space="0" w:color="000000"/>
        <w:right w:val="single" w:sz="8" w:space="0" w:color="000000"/>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9">
    <w:name w:val="xl79"/>
    <w:basedOn w:val="a"/>
    <w:rsid w:val="00BE0994"/>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3"/>
      <w:szCs w:val="13"/>
      <w:lang w:eastAsia="ru-RU"/>
    </w:rPr>
  </w:style>
  <w:style w:type="paragraph" w:customStyle="1" w:styleId="xl80">
    <w:name w:val="xl80"/>
    <w:basedOn w:val="a"/>
    <w:rsid w:val="00BE0994"/>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3"/>
      <w:szCs w:val="13"/>
      <w:lang w:eastAsia="ru-RU"/>
    </w:rPr>
  </w:style>
  <w:style w:type="paragraph" w:customStyle="1" w:styleId="xl81">
    <w:name w:val="xl81"/>
    <w:basedOn w:val="a"/>
    <w:rsid w:val="00BE0994"/>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2">
    <w:name w:val="xl82"/>
    <w:basedOn w:val="a"/>
    <w:rsid w:val="00BE0994"/>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3">
    <w:name w:val="xl83"/>
    <w:basedOn w:val="a"/>
    <w:rsid w:val="00BE0994"/>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4">
    <w:name w:val="xl84"/>
    <w:basedOn w:val="a"/>
    <w:rsid w:val="00BE09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BE09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BE0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BE0994"/>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8">
    <w:name w:val="xl88"/>
    <w:basedOn w:val="a"/>
    <w:rsid w:val="00BE099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89">
    <w:name w:val="xl89"/>
    <w:basedOn w:val="a"/>
    <w:rsid w:val="00BE099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BE099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BE0994"/>
    <w:pPr>
      <w:pBdr>
        <w:bottom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BE0994"/>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93">
    <w:name w:val="xl93"/>
    <w:basedOn w:val="a"/>
    <w:rsid w:val="00BE0994"/>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94">
    <w:name w:val="xl94"/>
    <w:basedOn w:val="a"/>
    <w:rsid w:val="00BE0994"/>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95">
    <w:name w:val="xl95"/>
    <w:basedOn w:val="a"/>
    <w:rsid w:val="00BE0994"/>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96">
    <w:name w:val="xl96"/>
    <w:basedOn w:val="a"/>
    <w:rsid w:val="00BE099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97">
    <w:name w:val="xl97"/>
    <w:basedOn w:val="a"/>
    <w:rsid w:val="00BE0994"/>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98">
    <w:name w:val="xl98"/>
    <w:basedOn w:val="a"/>
    <w:rsid w:val="00BE0994"/>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9">
    <w:name w:val="xl99"/>
    <w:basedOn w:val="a"/>
    <w:rsid w:val="00BE099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0">
    <w:name w:val="xl100"/>
    <w:basedOn w:val="a"/>
    <w:rsid w:val="00BE0994"/>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1">
    <w:name w:val="xl101"/>
    <w:basedOn w:val="a"/>
    <w:rsid w:val="00BE099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2">
    <w:name w:val="xl102"/>
    <w:basedOn w:val="a"/>
    <w:rsid w:val="00BE0994"/>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3">
    <w:name w:val="xl103"/>
    <w:basedOn w:val="a"/>
    <w:rsid w:val="00BE099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4,Обычный (веб) Знак Знак Char Знак"/>
    <w:basedOn w:val="a"/>
    <w:link w:val="2"/>
    <w:rsid w:val="00BE0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locked/>
    <w:rsid w:val="00BE0994"/>
    <w:rPr>
      <w:rFonts w:ascii="Times New Roman" w:eastAsia="Times New Roman" w:hAnsi="Times New Roman" w:cs="Times New Roman"/>
      <w:sz w:val="24"/>
      <w:szCs w:val="24"/>
      <w:lang w:eastAsia="ru-RU"/>
    </w:rPr>
  </w:style>
  <w:style w:type="character" w:styleId="a6">
    <w:name w:val="Strong"/>
    <w:basedOn w:val="a0"/>
    <w:qFormat/>
    <w:rsid w:val="00BE0994"/>
    <w:rPr>
      <w:b/>
      <w:bCs/>
    </w:rPr>
  </w:style>
  <w:style w:type="paragraph" w:styleId="a7">
    <w:name w:val="List Paragraph"/>
    <w:basedOn w:val="a"/>
    <w:uiPriority w:val="34"/>
    <w:qFormat/>
    <w:rsid w:val="00BE0994"/>
    <w:pPr>
      <w:ind w:left="720"/>
      <w:contextualSpacing/>
    </w:pPr>
  </w:style>
  <w:style w:type="character" w:customStyle="1" w:styleId="docdata">
    <w:name w:val="docdata"/>
    <w:aliases w:val="docy,v5,1797,bqiaagaaeyqcaaagiaiaaanwbaaabx4eaaaaaaaaaaaaaaaaaaaaaaaaaaaaaaaaaaaaaaaaaaaaaaaaaaaaaaaaaaaaaaaaaaaaaaaaaaaaaaaaaaaaaaaaaaaaaaaaaaaaaaaaaaaaaaaaaaaaaaaaaaaaaaaaaaaaaaaaaaaaaaaaaaaaaaaaaaaaaaaaaaaaaaaaaaaaaaaaaaaaaaaaaaaaaaaaaaaaaaaa"/>
    <w:basedOn w:val="a0"/>
    <w:rsid w:val="00BE0994"/>
  </w:style>
  <w:style w:type="character" w:customStyle="1" w:styleId="FontStyle11">
    <w:name w:val="Font Style11"/>
    <w:basedOn w:val="a0"/>
    <w:rsid w:val="00BE0994"/>
    <w:rPr>
      <w:rFonts w:ascii="Times New Roman" w:hAnsi="Times New Roman" w:cs="Times New Roman"/>
      <w:sz w:val="26"/>
      <w:szCs w:val="26"/>
    </w:rPr>
  </w:style>
  <w:style w:type="paragraph" w:styleId="a8">
    <w:name w:val="Body Text Indent"/>
    <w:aliases w:val="Основной текст 1"/>
    <w:basedOn w:val="a"/>
    <w:link w:val="a9"/>
    <w:rsid w:val="00BE0994"/>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aliases w:val="Основной текст 1 Знак"/>
    <w:basedOn w:val="a0"/>
    <w:link w:val="a8"/>
    <w:rsid w:val="00BE0994"/>
    <w:rPr>
      <w:rFonts w:ascii="Times New Roman" w:eastAsia="Times New Roman" w:hAnsi="Times New Roman" w:cs="Times New Roman"/>
      <w:sz w:val="24"/>
      <w:szCs w:val="24"/>
      <w:lang w:eastAsia="ru-RU"/>
    </w:rPr>
  </w:style>
  <w:style w:type="paragraph" w:styleId="aa">
    <w:name w:val="header"/>
    <w:basedOn w:val="a"/>
    <w:link w:val="ab"/>
    <w:rsid w:val="00BE0994"/>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BE0994"/>
    <w:rPr>
      <w:rFonts w:ascii="Times New Roman" w:eastAsia="Times New Roman" w:hAnsi="Times New Roman" w:cs="Times New Roman"/>
      <w:sz w:val="28"/>
      <w:szCs w:val="20"/>
      <w:lang w:eastAsia="ru-RU"/>
    </w:rPr>
  </w:style>
  <w:style w:type="paragraph" w:styleId="ac">
    <w:name w:val="Body Text"/>
    <w:basedOn w:val="a"/>
    <w:link w:val="ad"/>
    <w:rsid w:val="00BE0994"/>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BE0994"/>
    <w:rPr>
      <w:rFonts w:ascii="Times New Roman" w:eastAsia="Times New Roman" w:hAnsi="Times New Roman" w:cs="Times New Roman"/>
      <w:sz w:val="24"/>
      <w:szCs w:val="24"/>
      <w:lang w:eastAsia="ru-RU"/>
    </w:rPr>
  </w:style>
  <w:style w:type="paragraph" w:customStyle="1" w:styleId="ae">
    <w:name w:val="Знак Знак Знак Знак"/>
    <w:basedOn w:val="a"/>
    <w:semiHidden/>
    <w:rsid w:val="00BE0994"/>
    <w:pPr>
      <w:spacing w:line="240" w:lineRule="exact"/>
    </w:pPr>
    <w:rPr>
      <w:rFonts w:ascii="Verdana" w:eastAsia="Times New Roman"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6387</Words>
  <Characters>36410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Econom_zam</dc:creator>
  <cp:keywords/>
  <dc:description/>
  <cp:lastModifiedBy>Econom_zam</cp:lastModifiedBy>
  <cp:revision>1</cp:revision>
  <dcterms:created xsi:type="dcterms:W3CDTF">2023-11-10T01:28:00Z</dcterms:created>
  <dcterms:modified xsi:type="dcterms:W3CDTF">2023-11-10T01:37:00Z</dcterms:modified>
</cp:coreProperties>
</file>