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B6" w:rsidRDefault="00B01DB6" w:rsidP="00B01DB6">
      <w:pPr>
        <w:jc w:val="center"/>
        <w:rPr>
          <w:b/>
          <w:spacing w:val="40"/>
          <w:sz w:val="32"/>
        </w:rPr>
      </w:pPr>
      <w:r w:rsidRPr="003A3EBE">
        <w:rPr>
          <w:rFonts w:ascii="NTTimes/Cyrillic" w:hAnsi="NTTimes/Cyrillic"/>
          <w:noProof/>
        </w:rPr>
        <w:drawing>
          <wp:inline distT="0" distB="0" distL="0" distR="0" wp14:anchorId="28B51964" wp14:editId="469BD7C3">
            <wp:extent cx="752475" cy="866775"/>
            <wp:effectExtent l="0" t="0" r="9525" b="9525"/>
            <wp:docPr id="1" name="Рисунок 1" descr="gerb_small_word_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mall_word_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B6" w:rsidRPr="00C231C0" w:rsidRDefault="00B01DB6" w:rsidP="00B01DB6">
      <w:pPr>
        <w:spacing w:line="4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01DB6" w:rsidRDefault="00B01DB6" w:rsidP="00B01DB6">
      <w:pPr>
        <w:spacing w:line="420" w:lineRule="exact"/>
        <w:jc w:val="center"/>
        <w:rPr>
          <w:b/>
          <w:sz w:val="32"/>
          <w:szCs w:val="32"/>
        </w:rPr>
      </w:pPr>
      <w:r w:rsidRPr="00C231C0">
        <w:rPr>
          <w:b/>
          <w:sz w:val="32"/>
          <w:szCs w:val="32"/>
        </w:rPr>
        <w:t xml:space="preserve"> КАВА</w:t>
      </w:r>
      <w:r>
        <w:rPr>
          <w:b/>
          <w:sz w:val="32"/>
          <w:szCs w:val="32"/>
        </w:rPr>
        <w:t>ЛЕРОВСКОГО МУНИЦИПАЛЬНОГО ОКРУГА</w:t>
      </w:r>
    </w:p>
    <w:p w:rsidR="00B01DB6" w:rsidRPr="00C231C0" w:rsidRDefault="00B01DB6" w:rsidP="00B01DB6">
      <w:pPr>
        <w:spacing w:line="4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ПРИМОРСКОГО КРАЯ</w:t>
      </w:r>
    </w:p>
    <w:p w:rsidR="00B01DB6" w:rsidRPr="00134AC2" w:rsidRDefault="00B01DB6" w:rsidP="00B01DB6">
      <w:pPr>
        <w:spacing w:before="240" w:line="400" w:lineRule="exact"/>
        <w:jc w:val="center"/>
        <w:rPr>
          <w:spacing w:val="80"/>
          <w:sz w:val="28"/>
        </w:rPr>
      </w:pPr>
      <w:r>
        <w:rPr>
          <w:spacing w:val="80"/>
          <w:sz w:val="28"/>
        </w:rPr>
        <w:t>ПОСТАНОВЛЕНИЕ</w:t>
      </w:r>
    </w:p>
    <w:p w:rsidR="00B01DB6" w:rsidRPr="00134AC2" w:rsidRDefault="00B01DB6" w:rsidP="00B01DB6">
      <w:pPr>
        <w:jc w:val="center"/>
        <w:rPr>
          <w:spacing w:val="60"/>
          <w:sz w:val="28"/>
        </w:rPr>
      </w:pPr>
    </w:p>
    <w:p w:rsidR="00B01DB6" w:rsidRPr="007A6798" w:rsidRDefault="00B01DB6" w:rsidP="00B01DB6">
      <w:pPr>
        <w:ind w:right="16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</w:t>
      </w:r>
      <w:r w:rsidRPr="007A6798">
        <w:rPr>
          <w:sz w:val="24"/>
          <w:szCs w:val="24"/>
        </w:rPr>
        <w:t xml:space="preserve">        </w:t>
      </w:r>
      <w:r w:rsidRPr="00134AC2">
        <w:rPr>
          <w:sz w:val="24"/>
          <w:szCs w:val="24"/>
        </w:rPr>
        <w:t xml:space="preserve">          </w:t>
      </w:r>
      <w:r w:rsidRPr="007A6798">
        <w:rPr>
          <w:sz w:val="24"/>
          <w:szCs w:val="24"/>
        </w:rPr>
        <w:t xml:space="preserve"> </w:t>
      </w:r>
      <w:r w:rsidRPr="00134AC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</w:t>
      </w:r>
      <w:r w:rsidRPr="00134AC2">
        <w:rPr>
          <w:sz w:val="24"/>
          <w:szCs w:val="24"/>
        </w:rPr>
        <w:t xml:space="preserve">   пгт Кавалерово</w:t>
      </w:r>
      <w:r>
        <w:rPr>
          <w:sz w:val="24"/>
          <w:szCs w:val="24"/>
        </w:rPr>
        <w:t xml:space="preserve">     </w:t>
      </w:r>
      <w:r w:rsidRPr="004D03E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4D03E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r w:rsidRPr="007A679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_______</w:t>
      </w:r>
      <w:r w:rsidRPr="008B120B">
        <w:rPr>
          <w:sz w:val="24"/>
          <w:szCs w:val="24"/>
        </w:rPr>
        <w:t xml:space="preserve"> </w:t>
      </w:r>
      <w:r w:rsidRPr="007A6798">
        <w:rPr>
          <w:sz w:val="24"/>
          <w:szCs w:val="24"/>
          <w:u w:val="single"/>
        </w:rPr>
        <w:t xml:space="preserve">   </w:t>
      </w:r>
    </w:p>
    <w:p w:rsidR="00B01DB6" w:rsidRDefault="00B01DB6" w:rsidP="00B01DB6">
      <w:pPr>
        <w:ind w:right="169"/>
        <w:rPr>
          <w:sz w:val="24"/>
          <w:szCs w:val="24"/>
          <w:u w:val="single"/>
        </w:rPr>
      </w:pPr>
    </w:p>
    <w:p w:rsidR="00B01DB6" w:rsidRPr="007A6798" w:rsidRDefault="00B01DB6" w:rsidP="00B01DB6">
      <w:pPr>
        <w:ind w:right="169"/>
        <w:rPr>
          <w:sz w:val="24"/>
          <w:szCs w:val="24"/>
          <w:u w:val="single"/>
        </w:rPr>
      </w:pPr>
    </w:p>
    <w:p w:rsidR="00B01DB6" w:rsidRPr="007A6798" w:rsidRDefault="00B01DB6" w:rsidP="00B01DB6">
      <w:pPr>
        <w:ind w:right="169"/>
        <w:rPr>
          <w:u w:val="single"/>
        </w:rPr>
      </w:pPr>
    </w:p>
    <w:p w:rsidR="00B01DB6" w:rsidRPr="00B42AAF" w:rsidRDefault="00B01DB6" w:rsidP="00B01DB6">
      <w:pPr>
        <w:spacing w:after="9" w:line="271" w:lineRule="auto"/>
        <w:ind w:left="10" w:right="17" w:hanging="10"/>
        <w:jc w:val="center"/>
        <w:rPr>
          <w:sz w:val="27"/>
          <w:szCs w:val="27"/>
        </w:rPr>
      </w:pPr>
      <w:r w:rsidRPr="00B42AAF">
        <w:rPr>
          <w:b/>
          <w:sz w:val="27"/>
          <w:szCs w:val="27"/>
        </w:rPr>
        <w:t>Об утверждении Инвестиционной декларации (меморандума) Кавалеровского муниципального округа</w:t>
      </w:r>
    </w:p>
    <w:p w:rsidR="00B01DB6" w:rsidRPr="00B42AAF" w:rsidRDefault="00B01DB6" w:rsidP="00B01DB6">
      <w:pPr>
        <w:jc w:val="center"/>
        <w:rPr>
          <w:b/>
          <w:sz w:val="27"/>
          <w:szCs w:val="27"/>
        </w:rPr>
      </w:pPr>
    </w:p>
    <w:p w:rsidR="00B01DB6" w:rsidRPr="00B42AAF" w:rsidRDefault="00B01DB6" w:rsidP="00B01DB6">
      <w:pPr>
        <w:jc w:val="center"/>
        <w:rPr>
          <w:b/>
          <w:sz w:val="27"/>
          <w:szCs w:val="27"/>
        </w:rPr>
      </w:pPr>
    </w:p>
    <w:p w:rsidR="00B01DB6" w:rsidRPr="00B42AAF" w:rsidRDefault="00B01DB6" w:rsidP="00B01DB6">
      <w:pPr>
        <w:spacing w:line="366" w:lineRule="auto"/>
        <w:ind w:left="-15" w:right="-1" w:firstLine="724"/>
        <w:jc w:val="both"/>
        <w:rPr>
          <w:sz w:val="27"/>
          <w:szCs w:val="27"/>
        </w:rPr>
      </w:pPr>
      <w:r w:rsidRPr="00B42AAF">
        <w:rPr>
          <w:sz w:val="27"/>
          <w:szCs w:val="27"/>
        </w:rPr>
        <w:t xml:space="preserve">В соответствии с Федеральным законом от 25 февраля 1999 года № 39-ФЗ «Об инвестиционной деятельности в Российской Федерации осуществляемой в форме капитальных вложений», приказом Министерства экономического развития Российской Федерации от 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Законом Приморского края от 10.05.2006 № 354-КЗ «О государственной поддержке инвестиционной деятельности в Приморском крае», руководствуясь распоряжением Правительства Приморского края от 25.10.2023 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крае», дорожной карты внедрения Стандарта деятельности органов местного самоуправления Приморского края по обеспечению благоприятного инвестиционного климата в Приморском крае на территории Кавалеровского муниципального округа, Уставом Кавалеровского муниципального округа Приморского края, в целях формирования благоприятного инвестиционного климата, установления принципов взаимодействия органов местного </w:t>
      </w:r>
      <w:r w:rsidRPr="00B42AAF">
        <w:rPr>
          <w:sz w:val="27"/>
          <w:szCs w:val="27"/>
        </w:rPr>
        <w:lastRenderedPageBreak/>
        <w:t xml:space="preserve">самоуправления с субъектами предпринимательской и инвестиционной деятельности на территории Кавалеровского муниципального округа, администрация Кавалеровского муниципального округа: </w:t>
      </w:r>
    </w:p>
    <w:p w:rsidR="00B01DB6" w:rsidRPr="00B42AAF" w:rsidRDefault="00B01DB6" w:rsidP="001B56E2">
      <w:pPr>
        <w:ind w:left="-15" w:right="-1" w:firstLine="724"/>
        <w:jc w:val="both"/>
        <w:rPr>
          <w:sz w:val="27"/>
          <w:szCs w:val="27"/>
        </w:rPr>
      </w:pPr>
    </w:p>
    <w:p w:rsidR="00B01DB6" w:rsidRPr="00B42AAF" w:rsidRDefault="00B01DB6" w:rsidP="00B01DB6">
      <w:pPr>
        <w:spacing w:line="360" w:lineRule="auto"/>
        <w:jc w:val="both"/>
        <w:rPr>
          <w:sz w:val="27"/>
          <w:szCs w:val="27"/>
        </w:rPr>
      </w:pPr>
      <w:r w:rsidRPr="00B42AAF">
        <w:rPr>
          <w:sz w:val="27"/>
          <w:szCs w:val="27"/>
        </w:rPr>
        <w:t>ПОСТАНОВЛЯЕТ:</w:t>
      </w:r>
    </w:p>
    <w:p w:rsidR="00B01DB6" w:rsidRPr="00B42AAF" w:rsidRDefault="00B01DB6" w:rsidP="001B56E2">
      <w:pPr>
        <w:jc w:val="both"/>
        <w:rPr>
          <w:sz w:val="27"/>
          <w:szCs w:val="27"/>
        </w:rPr>
      </w:pPr>
    </w:p>
    <w:p w:rsidR="00565128" w:rsidRPr="00D35C7F" w:rsidRDefault="00565128" w:rsidP="00D35C7F">
      <w:pPr>
        <w:numPr>
          <w:ilvl w:val="2"/>
          <w:numId w:val="1"/>
        </w:numPr>
        <w:spacing w:after="13" w:line="398" w:lineRule="auto"/>
        <w:ind w:left="0" w:right="-1" w:firstLine="709"/>
        <w:jc w:val="both"/>
        <w:rPr>
          <w:sz w:val="27"/>
          <w:szCs w:val="27"/>
        </w:rPr>
      </w:pPr>
      <w:r w:rsidRPr="00D35C7F">
        <w:rPr>
          <w:sz w:val="27"/>
          <w:szCs w:val="27"/>
        </w:rPr>
        <w:t xml:space="preserve">Утвердить Инвестиционную декларацию (меморандум) Кавалеровского муниципального округа (приложение №1). </w:t>
      </w:r>
    </w:p>
    <w:p w:rsidR="00565128" w:rsidRPr="00D35C7F" w:rsidRDefault="00565128" w:rsidP="00D35C7F">
      <w:pPr>
        <w:numPr>
          <w:ilvl w:val="2"/>
          <w:numId w:val="1"/>
        </w:numPr>
        <w:spacing w:after="13" w:line="398" w:lineRule="auto"/>
        <w:ind w:left="0" w:right="-1" w:firstLine="709"/>
        <w:jc w:val="both"/>
        <w:rPr>
          <w:sz w:val="27"/>
          <w:szCs w:val="27"/>
        </w:rPr>
      </w:pPr>
      <w:r w:rsidRPr="00D35C7F">
        <w:rPr>
          <w:sz w:val="27"/>
          <w:szCs w:val="27"/>
        </w:rPr>
        <w:t xml:space="preserve">Утвердить состав инвестиционной команды администрации Кавалеровского муниципального округа (приложение №2).  </w:t>
      </w:r>
    </w:p>
    <w:p w:rsidR="00565128" w:rsidRPr="00D35C7F" w:rsidRDefault="00565128" w:rsidP="00D35C7F">
      <w:pPr>
        <w:pStyle w:val="a3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D35C7F">
        <w:rPr>
          <w:rFonts w:ascii="Times New Roman" w:hAnsi="Times New Roman"/>
          <w:sz w:val="27"/>
          <w:szCs w:val="27"/>
        </w:rPr>
        <w:t>Организационно-правовому отделу Управлени</w:t>
      </w:r>
      <w:r w:rsidR="005E6189">
        <w:rPr>
          <w:rFonts w:ascii="Times New Roman" w:hAnsi="Times New Roman"/>
          <w:sz w:val="27"/>
          <w:szCs w:val="27"/>
        </w:rPr>
        <w:t>я</w:t>
      </w:r>
      <w:r w:rsidRPr="00D35C7F">
        <w:rPr>
          <w:rFonts w:ascii="Times New Roman" w:hAnsi="Times New Roman"/>
          <w:sz w:val="27"/>
          <w:szCs w:val="27"/>
        </w:rPr>
        <w:t xml:space="preserve"> организационной работы администрации Кавалеровского муниципального округа (О.П. Виговской) опубликовать настоящее постановление в общественно-политической газете Кавалеровского муниципального округа «Авангард» и разместить на официальном сайте администрации Кавалеровского муниципального округа.</w:t>
      </w:r>
    </w:p>
    <w:p w:rsidR="00565128" w:rsidRPr="00D35C7F" w:rsidRDefault="00565128" w:rsidP="00D35C7F">
      <w:pPr>
        <w:pStyle w:val="a3"/>
        <w:numPr>
          <w:ilvl w:val="2"/>
          <w:numId w:val="1"/>
        </w:numPr>
        <w:tabs>
          <w:tab w:val="left" w:pos="284"/>
        </w:tabs>
        <w:spacing w:after="0" w:line="360" w:lineRule="auto"/>
        <w:ind w:left="0" w:right="141" w:firstLine="709"/>
        <w:jc w:val="both"/>
        <w:rPr>
          <w:rFonts w:ascii="Times New Roman" w:hAnsi="Times New Roman"/>
          <w:sz w:val="27"/>
          <w:szCs w:val="27"/>
        </w:rPr>
      </w:pPr>
      <w:r w:rsidRPr="00D35C7F">
        <w:rPr>
          <w:rFonts w:ascii="Times New Roman" w:hAnsi="Times New Roman"/>
          <w:sz w:val="27"/>
          <w:szCs w:val="27"/>
        </w:rPr>
        <w:t>Постановление вступает в силу со дня его опубликования.</w:t>
      </w:r>
    </w:p>
    <w:p w:rsidR="00D35C7F" w:rsidRDefault="00D35C7F" w:rsidP="00D35C7F">
      <w:pPr>
        <w:numPr>
          <w:ilvl w:val="2"/>
          <w:numId w:val="1"/>
        </w:numPr>
        <w:spacing w:after="13" w:line="371" w:lineRule="auto"/>
        <w:ind w:left="0" w:right="-1" w:firstLine="709"/>
        <w:jc w:val="both"/>
        <w:rPr>
          <w:sz w:val="27"/>
          <w:szCs w:val="27"/>
        </w:rPr>
      </w:pPr>
      <w:r w:rsidRPr="00D35C7F">
        <w:rPr>
          <w:sz w:val="27"/>
          <w:szCs w:val="27"/>
        </w:rPr>
        <w:t xml:space="preserve">Признать утратившим силу постановление администрации Кавалеровского муниципального района от 27.11.2019 № 209 «Об утверждении Инвестиционной декларации Кавалеровского муниципального района». </w:t>
      </w:r>
    </w:p>
    <w:p w:rsidR="00D35C7F" w:rsidRPr="00D35C7F" w:rsidRDefault="00D35C7F" w:rsidP="00D35C7F">
      <w:pPr>
        <w:numPr>
          <w:ilvl w:val="2"/>
          <w:numId w:val="1"/>
        </w:numPr>
        <w:spacing w:after="13" w:line="371" w:lineRule="auto"/>
        <w:ind w:left="0" w:right="-1" w:firstLine="709"/>
        <w:jc w:val="both"/>
        <w:rPr>
          <w:sz w:val="27"/>
          <w:szCs w:val="27"/>
        </w:rPr>
      </w:pPr>
      <w:r w:rsidRPr="00D35C7F">
        <w:rPr>
          <w:sz w:val="27"/>
          <w:szCs w:val="27"/>
        </w:rPr>
        <w:t xml:space="preserve">Контроль за исполнением настоящего постановления возложить на </w:t>
      </w:r>
      <w:proofErr w:type="spellStart"/>
      <w:r w:rsidRPr="00D35C7F">
        <w:rPr>
          <w:sz w:val="27"/>
          <w:szCs w:val="27"/>
        </w:rPr>
        <w:t>и.о</w:t>
      </w:r>
      <w:proofErr w:type="spellEnd"/>
      <w:r w:rsidRPr="00D35C7F">
        <w:rPr>
          <w:sz w:val="27"/>
          <w:szCs w:val="27"/>
        </w:rPr>
        <w:t xml:space="preserve">. заместителя главы администрации – начальника Управления экономики, планирования и потребительского рынка </w:t>
      </w:r>
      <w:r w:rsidR="00C65DE7">
        <w:rPr>
          <w:sz w:val="27"/>
          <w:szCs w:val="27"/>
        </w:rPr>
        <w:t xml:space="preserve">администрации </w:t>
      </w:r>
      <w:r w:rsidRPr="00D35C7F">
        <w:rPr>
          <w:sz w:val="27"/>
          <w:szCs w:val="27"/>
        </w:rPr>
        <w:t>Кавалеровского муниципального округа Лапоха Н.В.</w:t>
      </w:r>
    </w:p>
    <w:p w:rsidR="00565128" w:rsidRDefault="00565128" w:rsidP="00D35C7F">
      <w:pPr>
        <w:pStyle w:val="a3"/>
        <w:tabs>
          <w:tab w:val="left" w:pos="0"/>
          <w:tab w:val="left" w:pos="993"/>
          <w:tab w:val="center" w:pos="4677"/>
          <w:tab w:val="left" w:pos="6212"/>
        </w:tabs>
        <w:spacing w:after="0" w:line="360" w:lineRule="auto"/>
        <w:ind w:left="0" w:firstLine="709"/>
        <w:rPr>
          <w:rFonts w:ascii="Times New Roman" w:hAnsi="Times New Roman"/>
          <w:sz w:val="27"/>
          <w:szCs w:val="27"/>
        </w:rPr>
      </w:pPr>
    </w:p>
    <w:p w:rsidR="00660C3C" w:rsidRPr="00D35C7F" w:rsidRDefault="00660C3C" w:rsidP="00D35C7F">
      <w:pPr>
        <w:pStyle w:val="a3"/>
        <w:tabs>
          <w:tab w:val="left" w:pos="0"/>
          <w:tab w:val="left" w:pos="993"/>
          <w:tab w:val="center" w:pos="4677"/>
          <w:tab w:val="left" w:pos="6212"/>
        </w:tabs>
        <w:spacing w:after="0" w:line="360" w:lineRule="auto"/>
        <w:ind w:left="0" w:firstLine="709"/>
        <w:rPr>
          <w:rFonts w:ascii="Times New Roman" w:hAnsi="Times New Roman"/>
          <w:sz w:val="27"/>
          <w:szCs w:val="27"/>
        </w:rPr>
      </w:pPr>
    </w:p>
    <w:p w:rsidR="00565128" w:rsidRPr="00B42AAF" w:rsidRDefault="00565128" w:rsidP="00565128">
      <w:pPr>
        <w:pStyle w:val="a3"/>
        <w:ind w:left="0"/>
        <w:rPr>
          <w:rFonts w:ascii="Times New Roman" w:hAnsi="Times New Roman"/>
          <w:sz w:val="27"/>
          <w:szCs w:val="27"/>
        </w:rPr>
      </w:pPr>
      <w:r w:rsidRPr="00B42AAF">
        <w:rPr>
          <w:rFonts w:ascii="Times New Roman" w:hAnsi="Times New Roman"/>
          <w:sz w:val="27"/>
          <w:szCs w:val="27"/>
        </w:rPr>
        <w:t>Глава Кавалеровского муниципального</w:t>
      </w:r>
    </w:p>
    <w:p w:rsidR="00565128" w:rsidRPr="00B42AAF" w:rsidRDefault="00565128" w:rsidP="00565128">
      <w:pPr>
        <w:pStyle w:val="a3"/>
        <w:ind w:left="0"/>
        <w:rPr>
          <w:rFonts w:ascii="Times New Roman" w:hAnsi="Times New Roman"/>
          <w:sz w:val="27"/>
          <w:szCs w:val="27"/>
        </w:rPr>
      </w:pPr>
      <w:r w:rsidRPr="00B42AAF">
        <w:rPr>
          <w:rFonts w:ascii="Times New Roman" w:hAnsi="Times New Roman"/>
          <w:sz w:val="27"/>
          <w:szCs w:val="27"/>
        </w:rPr>
        <w:t>округа - глава администрации</w:t>
      </w:r>
    </w:p>
    <w:p w:rsidR="00565128" w:rsidRPr="00B42AAF" w:rsidRDefault="00565128" w:rsidP="00565128">
      <w:pPr>
        <w:pStyle w:val="a3"/>
        <w:ind w:left="0"/>
        <w:rPr>
          <w:rFonts w:ascii="Times New Roman" w:hAnsi="Times New Roman"/>
          <w:sz w:val="27"/>
          <w:szCs w:val="27"/>
        </w:rPr>
      </w:pPr>
      <w:r w:rsidRPr="00B42AAF">
        <w:rPr>
          <w:rFonts w:ascii="Times New Roman" w:hAnsi="Times New Roman"/>
          <w:sz w:val="27"/>
          <w:szCs w:val="27"/>
        </w:rPr>
        <w:t xml:space="preserve">Кавалеровского муниципального округа                                         </w:t>
      </w:r>
      <w:r w:rsidR="001B56E2">
        <w:rPr>
          <w:rFonts w:ascii="Times New Roman" w:hAnsi="Times New Roman"/>
          <w:sz w:val="27"/>
          <w:szCs w:val="27"/>
        </w:rPr>
        <w:t xml:space="preserve">     </w:t>
      </w:r>
      <w:r w:rsidRPr="00B42AAF">
        <w:rPr>
          <w:rFonts w:ascii="Times New Roman" w:hAnsi="Times New Roman"/>
          <w:sz w:val="27"/>
          <w:szCs w:val="27"/>
        </w:rPr>
        <w:t xml:space="preserve">    А.С. Бурая</w:t>
      </w:r>
    </w:p>
    <w:p w:rsidR="00B42AAF" w:rsidRDefault="00B42AAF" w:rsidP="00B42AAF"/>
    <w:p w:rsidR="00D35C7F" w:rsidRPr="00B42AAF" w:rsidRDefault="00D35C7F" w:rsidP="00B42AAF"/>
    <w:p w:rsidR="001B56E2" w:rsidRPr="001B56E2" w:rsidRDefault="001B56E2" w:rsidP="001B56E2">
      <w:pPr>
        <w:tabs>
          <w:tab w:val="left" w:pos="1800"/>
          <w:tab w:val="left" w:pos="1980"/>
          <w:tab w:val="left" w:pos="2160"/>
        </w:tabs>
        <w:jc w:val="both"/>
        <w:rPr>
          <w:sz w:val="27"/>
          <w:szCs w:val="27"/>
        </w:rPr>
      </w:pPr>
      <w:r w:rsidRPr="001B56E2">
        <w:rPr>
          <w:sz w:val="27"/>
          <w:szCs w:val="27"/>
        </w:rPr>
        <w:t xml:space="preserve">Верно: </w:t>
      </w:r>
    </w:p>
    <w:p w:rsidR="001B56E2" w:rsidRPr="001B56E2" w:rsidRDefault="001B56E2" w:rsidP="001B56E2">
      <w:pPr>
        <w:rPr>
          <w:sz w:val="27"/>
          <w:szCs w:val="27"/>
        </w:rPr>
      </w:pPr>
      <w:r w:rsidRPr="001B56E2">
        <w:rPr>
          <w:sz w:val="27"/>
          <w:szCs w:val="27"/>
        </w:rPr>
        <w:t xml:space="preserve">И.о. начальника Управления организационной работы            </w:t>
      </w:r>
      <w:r>
        <w:rPr>
          <w:sz w:val="27"/>
          <w:szCs w:val="27"/>
        </w:rPr>
        <w:t xml:space="preserve">      </w:t>
      </w:r>
      <w:r w:rsidRPr="001B56E2">
        <w:rPr>
          <w:sz w:val="27"/>
          <w:szCs w:val="27"/>
        </w:rPr>
        <w:t xml:space="preserve">  О.П. Виговская </w:t>
      </w:r>
    </w:p>
    <w:p w:rsidR="001B56E2" w:rsidRPr="001B56E2" w:rsidRDefault="001B56E2" w:rsidP="00B42AAF">
      <w:pPr>
        <w:rPr>
          <w:sz w:val="27"/>
          <w:szCs w:val="27"/>
        </w:rPr>
      </w:pPr>
    </w:p>
    <w:p w:rsidR="001B56E2" w:rsidRDefault="001B56E2" w:rsidP="00B42AAF"/>
    <w:p w:rsidR="001B56E2" w:rsidRDefault="001B56E2" w:rsidP="00B42AAF"/>
    <w:p w:rsidR="001B56E2" w:rsidRDefault="001B56E2" w:rsidP="00B42AAF"/>
    <w:p w:rsidR="00DC1BAF" w:rsidRDefault="00B42AAF" w:rsidP="001B56E2">
      <w:pPr>
        <w:pStyle w:val="a3"/>
        <w:tabs>
          <w:tab w:val="left" w:pos="4380"/>
        </w:tabs>
        <w:spacing w:after="0" w:line="240" w:lineRule="auto"/>
        <w:ind w:left="5103"/>
        <w:jc w:val="right"/>
        <w:rPr>
          <w:rFonts w:ascii="Times New Roman" w:hAnsi="Times New Roman"/>
          <w:sz w:val="26"/>
          <w:szCs w:val="26"/>
        </w:rPr>
      </w:pPr>
      <w:r w:rsidRPr="00DC1BAF"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D35C7F" w:rsidRPr="00DC1BAF" w:rsidRDefault="00D35C7F" w:rsidP="001B56E2">
      <w:pPr>
        <w:pStyle w:val="a3"/>
        <w:tabs>
          <w:tab w:val="left" w:pos="4380"/>
        </w:tabs>
        <w:spacing w:after="0" w:line="240" w:lineRule="auto"/>
        <w:ind w:left="510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  <w:r w:rsidR="001B56E2">
        <w:rPr>
          <w:rFonts w:ascii="Times New Roman" w:hAnsi="Times New Roman"/>
          <w:sz w:val="26"/>
          <w:szCs w:val="26"/>
        </w:rPr>
        <w:t>О</w:t>
      </w:r>
    </w:p>
    <w:p w:rsidR="00B42AAF" w:rsidRPr="00DC1BAF" w:rsidRDefault="00D35C7F" w:rsidP="001B56E2">
      <w:pPr>
        <w:pStyle w:val="a3"/>
        <w:tabs>
          <w:tab w:val="left" w:pos="4380"/>
        </w:tabs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постановлением</w:t>
      </w:r>
      <w:r w:rsidR="00B42AAF" w:rsidRPr="00DC1BAF">
        <w:rPr>
          <w:rFonts w:ascii="Times New Roman" w:hAnsi="Times New Roman"/>
          <w:sz w:val="26"/>
          <w:szCs w:val="26"/>
        </w:rPr>
        <w:t xml:space="preserve"> </w:t>
      </w:r>
      <w:r w:rsidR="00DC1BAF" w:rsidRPr="00DC1BAF">
        <w:rPr>
          <w:rFonts w:ascii="Times New Roman" w:hAnsi="Times New Roman"/>
          <w:sz w:val="26"/>
          <w:szCs w:val="26"/>
        </w:rPr>
        <w:t>администрации</w:t>
      </w:r>
      <w:r w:rsidR="00B42AAF" w:rsidRPr="00DC1BAF">
        <w:rPr>
          <w:rFonts w:ascii="Times New Roman" w:hAnsi="Times New Roman"/>
          <w:sz w:val="26"/>
          <w:szCs w:val="26"/>
        </w:rPr>
        <w:t xml:space="preserve">     </w:t>
      </w:r>
      <w:r w:rsidR="00DC1BAF" w:rsidRPr="00DC1BAF">
        <w:rPr>
          <w:rFonts w:ascii="Times New Roman" w:hAnsi="Times New Roman"/>
          <w:sz w:val="26"/>
          <w:szCs w:val="26"/>
        </w:rPr>
        <w:t xml:space="preserve">                           </w:t>
      </w:r>
      <w:r w:rsidR="00B42AAF" w:rsidRPr="00DC1BAF">
        <w:rPr>
          <w:rFonts w:ascii="Times New Roman" w:hAnsi="Times New Roman"/>
          <w:sz w:val="26"/>
          <w:szCs w:val="26"/>
        </w:rPr>
        <w:t xml:space="preserve">Кавалеровского </w:t>
      </w:r>
      <w:r w:rsidR="00DC1BAF" w:rsidRPr="00DC1BAF">
        <w:rPr>
          <w:rFonts w:ascii="Times New Roman" w:hAnsi="Times New Roman"/>
          <w:sz w:val="26"/>
          <w:szCs w:val="26"/>
        </w:rPr>
        <w:t>муниципального округа</w:t>
      </w:r>
      <w:r w:rsidR="00B42AAF" w:rsidRPr="00DC1BAF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C1BAF" w:rsidRPr="00DC1BAF">
        <w:rPr>
          <w:rFonts w:ascii="Times New Roman" w:hAnsi="Times New Roman"/>
          <w:sz w:val="26"/>
          <w:szCs w:val="26"/>
        </w:rPr>
        <w:t xml:space="preserve">                              </w:t>
      </w:r>
      <w:r w:rsidR="00B42AAF" w:rsidRPr="00DC1BAF">
        <w:rPr>
          <w:rFonts w:ascii="Times New Roman" w:hAnsi="Times New Roman"/>
          <w:sz w:val="26"/>
          <w:szCs w:val="26"/>
        </w:rPr>
        <w:t xml:space="preserve">                                                                 от </w:t>
      </w:r>
      <w:r w:rsidR="00B42AAF" w:rsidRPr="00B6017A">
        <w:rPr>
          <w:rFonts w:ascii="Times New Roman" w:hAnsi="Times New Roman"/>
          <w:sz w:val="26"/>
          <w:szCs w:val="26"/>
        </w:rPr>
        <w:t>_________</w:t>
      </w:r>
      <w:r w:rsidR="00B42AAF" w:rsidRPr="00DC1BAF">
        <w:rPr>
          <w:rFonts w:ascii="Times New Roman" w:hAnsi="Times New Roman"/>
          <w:sz w:val="26"/>
          <w:szCs w:val="26"/>
        </w:rPr>
        <w:t>г. №</w:t>
      </w:r>
      <w:r w:rsidR="00B42AAF" w:rsidRPr="00B6017A">
        <w:rPr>
          <w:rFonts w:ascii="Times New Roman" w:hAnsi="Times New Roman"/>
          <w:sz w:val="26"/>
          <w:szCs w:val="26"/>
        </w:rPr>
        <w:t xml:space="preserve"> ____</w:t>
      </w:r>
    </w:p>
    <w:p w:rsidR="00B42AAF" w:rsidRDefault="00B42AAF" w:rsidP="00B42AAF">
      <w:pPr>
        <w:tabs>
          <w:tab w:val="left" w:pos="3531"/>
        </w:tabs>
      </w:pPr>
    </w:p>
    <w:p w:rsidR="00B42AAF" w:rsidRDefault="00B42AAF" w:rsidP="00B42AAF"/>
    <w:p w:rsidR="00B42AAF" w:rsidRPr="00B6017A" w:rsidRDefault="00B42AAF" w:rsidP="00B42AAF">
      <w:pPr>
        <w:spacing w:after="9" w:line="271" w:lineRule="auto"/>
        <w:ind w:left="10" w:right="17" w:hanging="10"/>
        <w:jc w:val="center"/>
        <w:rPr>
          <w:b/>
          <w:sz w:val="28"/>
          <w:szCs w:val="28"/>
        </w:rPr>
      </w:pPr>
      <w:r w:rsidRPr="00B6017A">
        <w:rPr>
          <w:sz w:val="28"/>
          <w:szCs w:val="28"/>
        </w:rPr>
        <w:tab/>
      </w:r>
      <w:r w:rsidRPr="00B6017A">
        <w:rPr>
          <w:b/>
          <w:sz w:val="28"/>
          <w:szCs w:val="28"/>
        </w:rPr>
        <w:t>Инвестиционная декларация (меморандума) Кавалеровского муниципального округа</w:t>
      </w:r>
    </w:p>
    <w:p w:rsidR="00B42AAF" w:rsidRDefault="00B42AAF" w:rsidP="00B42AAF">
      <w:pPr>
        <w:spacing w:after="9" w:line="271" w:lineRule="auto"/>
        <w:ind w:left="10" w:right="17" w:hanging="10"/>
        <w:jc w:val="center"/>
        <w:rPr>
          <w:b/>
          <w:sz w:val="27"/>
          <w:szCs w:val="27"/>
        </w:rPr>
      </w:pPr>
    </w:p>
    <w:p w:rsidR="0052116D" w:rsidRPr="0052116D" w:rsidRDefault="0052116D" w:rsidP="0026688A">
      <w:pPr>
        <w:spacing w:after="9" w:line="271" w:lineRule="auto"/>
        <w:ind w:left="10" w:right="-1" w:hanging="10"/>
        <w:jc w:val="center"/>
        <w:rPr>
          <w:sz w:val="28"/>
          <w:szCs w:val="28"/>
        </w:rPr>
      </w:pPr>
      <w:r w:rsidRPr="0052116D">
        <w:rPr>
          <w:b/>
          <w:sz w:val="28"/>
          <w:szCs w:val="28"/>
        </w:rPr>
        <w:t>Раздел I. Общие положения</w:t>
      </w:r>
    </w:p>
    <w:p w:rsidR="0052116D" w:rsidRPr="0052116D" w:rsidRDefault="0052116D" w:rsidP="0052116D">
      <w:pPr>
        <w:spacing w:after="67" w:line="259" w:lineRule="auto"/>
        <w:ind w:left="10" w:right="-1" w:firstLine="699"/>
        <w:jc w:val="both"/>
        <w:rPr>
          <w:sz w:val="28"/>
          <w:szCs w:val="28"/>
        </w:rPr>
      </w:pPr>
      <w:r w:rsidRPr="0052116D">
        <w:rPr>
          <w:b/>
          <w:sz w:val="28"/>
          <w:szCs w:val="28"/>
        </w:rPr>
        <w:t xml:space="preserve"> </w:t>
      </w:r>
    </w:p>
    <w:p w:rsidR="0052116D" w:rsidRPr="00B6017A" w:rsidRDefault="0052116D" w:rsidP="00B6017A">
      <w:pPr>
        <w:spacing w:line="276" w:lineRule="auto"/>
        <w:ind w:left="10" w:right="-1" w:firstLine="699"/>
        <w:jc w:val="both"/>
        <w:rPr>
          <w:sz w:val="28"/>
          <w:szCs w:val="28"/>
        </w:rPr>
      </w:pPr>
      <w:r w:rsidRPr="0052116D">
        <w:rPr>
          <w:sz w:val="28"/>
          <w:szCs w:val="28"/>
        </w:rPr>
        <w:t xml:space="preserve">1.1. </w:t>
      </w:r>
      <w:r w:rsidRPr="00B6017A">
        <w:rPr>
          <w:sz w:val="28"/>
          <w:szCs w:val="28"/>
        </w:rPr>
        <w:t xml:space="preserve">Инвестиционная декларация (меморандум) Кавалеровского муниципального округа (далее – Инвестиционная декларация) устанавливает приоритетные направления инвестиционной политики и инвестиционной деятельности на территории Кавалеровского муниципального округа, гарантии и обязательства органов местного самоуправления Кавалеровского муниципального округа по обеспечению прав инвесторов, а также основные меры муниципальной поддержки инвестиционной деятельности.   </w:t>
      </w:r>
    </w:p>
    <w:p w:rsidR="00B6017A" w:rsidRPr="00B6017A" w:rsidRDefault="0052116D" w:rsidP="00B6017A">
      <w:pPr>
        <w:spacing w:line="276" w:lineRule="auto"/>
        <w:ind w:firstLine="70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1.2. Коллегиальным совещательным и консультативно-экспертным органом   по вопросам реализации инвестиционной деятельности на территории Кавалеровского муниципального округа является </w:t>
      </w:r>
      <w:r w:rsidR="00B6017A" w:rsidRPr="00B6017A">
        <w:rPr>
          <w:sz w:val="28"/>
          <w:szCs w:val="28"/>
        </w:rPr>
        <w:t>Совет по улучшению инвестиционного климата</w:t>
      </w:r>
      <w:r w:rsidR="00B6017A">
        <w:rPr>
          <w:sz w:val="28"/>
          <w:szCs w:val="28"/>
        </w:rPr>
        <w:t xml:space="preserve"> </w:t>
      </w:r>
      <w:r w:rsidR="00B6017A" w:rsidRPr="00B6017A">
        <w:rPr>
          <w:sz w:val="28"/>
          <w:szCs w:val="28"/>
        </w:rPr>
        <w:t xml:space="preserve">и развитию малого и среднего </w:t>
      </w:r>
      <w:r w:rsidR="00B6017A">
        <w:rPr>
          <w:sz w:val="28"/>
          <w:szCs w:val="28"/>
        </w:rPr>
        <w:t>п</w:t>
      </w:r>
      <w:r w:rsidR="00B6017A" w:rsidRPr="00B6017A">
        <w:rPr>
          <w:sz w:val="28"/>
          <w:szCs w:val="28"/>
        </w:rPr>
        <w:t xml:space="preserve">редпринимательства </w:t>
      </w:r>
    </w:p>
    <w:p w:rsidR="0052116D" w:rsidRPr="0052116D" w:rsidRDefault="00B6017A" w:rsidP="00B6017A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B6017A">
        <w:rPr>
          <w:sz w:val="28"/>
          <w:szCs w:val="28"/>
        </w:rPr>
        <w:t>Кавалеровского муниципального округа</w:t>
      </w:r>
      <w:r>
        <w:rPr>
          <w:sz w:val="28"/>
          <w:szCs w:val="28"/>
        </w:rPr>
        <w:t>.</w:t>
      </w:r>
    </w:p>
    <w:p w:rsidR="0052116D" w:rsidRPr="00B6017A" w:rsidRDefault="0052116D" w:rsidP="00B6017A">
      <w:pPr>
        <w:spacing w:after="60" w:line="276" w:lineRule="auto"/>
        <w:ind w:left="10" w:right="-1" w:firstLine="699"/>
        <w:jc w:val="both"/>
        <w:rPr>
          <w:sz w:val="28"/>
          <w:szCs w:val="28"/>
        </w:rPr>
      </w:pPr>
      <w:r w:rsidRPr="0052116D">
        <w:rPr>
          <w:sz w:val="28"/>
          <w:szCs w:val="28"/>
        </w:rPr>
        <w:t xml:space="preserve">1.3. </w:t>
      </w:r>
      <w:r w:rsidRPr="00B6017A">
        <w:rPr>
          <w:sz w:val="28"/>
          <w:szCs w:val="28"/>
        </w:rPr>
        <w:t xml:space="preserve">Ответственность за реализацию отдельных положений настоящей Инвестиционной декларации в пределах своих полномочий несут структурные          подразделения администрации Кавалеровского муниципального округа, осуществляющие и содействующие реализации инвестиционных проектов на территории муниципального округа, инвестиционный уполномоченный администрации Кавалеровского муниципального округа. </w:t>
      </w:r>
    </w:p>
    <w:p w:rsidR="0052116D" w:rsidRPr="0052116D" w:rsidRDefault="0052116D" w:rsidP="0052116D">
      <w:pPr>
        <w:spacing w:after="72" w:line="259" w:lineRule="auto"/>
        <w:ind w:left="10" w:right="-1" w:firstLine="699"/>
        <w:jc w:val="both"/>
        <w:rPr>
          <w:sz w:val="28"/>
          <w:szCs w:val="28"/>
        </w:rPr>
      </w:pPr>
      <w:r w:rsidRPr="0052116D">
        <w:rPr>
          <w:sz w:val="28"/>
          <w:szCs w:val="28"/>
        </w:rPr>
        <w:t xml:space="preserve"> </w:t>
      </w:r>
    </w:p>
    <w:p w:rsidR="005D7AE0" w:rsidRPr="005D7AE0" w:rsidRDefault="0052116D" w:rsidP="005D7AE0">
      <w:pPr>
        <w:ind w:left="11" w:hanging="11"/>
        <w:jc w:val="center"/>
        <w:rPr>
          <w:b/>
          <w:sz w:val="28"/>
          <w:szCs w:val="28"/>
        </w:rPr>
      </w:pPr>
      <w:r w:rsidRPr="005D7AE0">
        <w:rPr>
          <w:b/>
          <w:sz w:val="28"/>
          <w:szCs w:val="28"/>
        </w:rPr>
        <w:t>Раздел II. Цели и направления инвестиционной политики</w:t>
      </w:r>
    </w:p>
    <w:p w:rsidR="0052116D" w:rsidRDefault="0052116D" w:rsidP="005D7AE0">
      <w:pPr>
        <w:ind w:left="11" w:hanging="11"/>
        <w:jc w:val="center"/>
        <w:rPr>
          <w:b/>
          <w:sz w:val="28"/>
          <w:szCs w:val="28"/>
        </w:rPr>
      </w:pPr>
      <w:r w:rsidRPr="005D7AE0">
        <w:rPr>
          <w:b/>
          <w:sz w:val="28"/>
          <w:szCs w:val="28"/>
        </w:rPr>
        <w:t xml:space="preserve"> Кавалеровского муниципального округа </w:t>
      </w:r>
    </w:p>
    <w:p w:rsidR="005D7AE0" w:rsidRPr="005D7AE0" w:rsidRDefault="005D7AE0" w:rsidP="005D7AE0">
      <w:pPr>
        <w:ind w:left="11" w:hanging="11"/>
        <w:jc w:val="center"/>
        <w:rPr>
          <w:sz w:val="28"/>
          <w:szCs w:val="28"/>
        </w:rPr>
      </w:pPr>
    </w:p>
    <w:p w:rsidR="0052116D" w:rsidRPr="00B6017A" w:rsidRDefault="0052116D" w:rsidP="0052116D">
      <w:pPr>
        <w:ind w:left="10" w:right="-1" w:firstLine="69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2.1. Основными целями инвестиционной политики Кавалеровского муниципального округа являются:  </w:t>
      </w:r>
    </w:p>
    <w:p w:rsidR="0052116D" w:rsidRPr="00B6017A" w:rsidRDefault="0052116D" w:rsidP="0052116D">
      <w:pPr>
        <w:ind w:left="10" w:right="-1" w:firstLine="699"/>
        <w:jc w:val="both"/>
        <w:rPr>
          <w:sz w:val="28"/>
          <w:szCs w:val="28"/>
        </w:rPr>
      </w:pPr>
      <w:bookmarkStart w:id="0" w:name="_GoBack"/>
      <w:r w:rsidRPr="00B6017A">
        <w:rPr>
          <w:sz w:val="28"/>
          <w:szCs w:val="28"/>
        </w:rPr>
        <w:t xml:space="preserve">2.1.1. Повышение инвестиционной привлекательности Кавалеровского муниципального округа.  </w:t>
      </w:r>
    </w:p>
    <w:p w:rsidR="0052116D" w:rsidRPr="00B6017A" w:rsidRDefault="0052116D" w:rsidP="0052116D">
      <w:pPr>
        <w:ind w:left="10" w:right="-1" w:firstLine="69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2.1.2. Информирование субъектов инвестиционной деятельности о заинтересованности органов местного самоуправления Кавалеровского муниципального округа в реализации инвестиционных проектов на территории Кавалеровского муниципального округа и готовности создавать наилучшие условия для привлечения инвестиций.  </w:t>
      </w:r>
    </w:p>
    <w:p w:rsidR="0009764D" w:rsidRPr="00B6017A" w:rsidRDefault="0052116D" w:rsidP="0009764D">
      <w:pPr>
        <w:spacing w:after="36"/>
        <w:ind w:left="10" w:right="-1" w:firstLine="699"/>
        <w:jc w:val="both"/>
        <w:rPr>
          <w:sz w:val="28"/>
          <w:szCs w:val="28"/>
        </w:rPr>
      </w:pPr>
      <w:r w:rsidRPr="00B6017A">
        <w:rPr>
          <w:sz w:val="28"/>
          <w:szCs w:val="28"/>
        </w:rPr>
        <w:lastRenderedPageBreak/>
        <w:t xml:space="preserve">2.1.3. Обеспечение субъектов инвестиционной деятельности информацией, необходимой для принятия решения о вложении средств на территории Кавалеровского муниципального округа. </w:t>
      </w:r>
    </w:p>
    <w:bookmarkEnd w:id="0"/>
    <w:p w:rsidR="0052116D" w:rsidRPr="00B6017A" w:rsidRDefault="0052116D" w:rsidP="0052116D">
      <w:pPr>
        <w:ind w:left="10" w:right="-1" w:firstLine="69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>2.2</w:t>
      </w:r>
      <w:r w:rsidR="0009764D" w:rsidRPr="00B6017A">
        <w:rPr>
          <w:sz w:val="28"/>
          <w:szCs w:val="28"/>
        </w:rPr>
        <w:t>.</w:t>
      </w:r>
      <w:r w:rsidRPr="00B6017A">
        <w:rPr>
          <w:sz w:val="28"/>
          <w:szCs w:val="28"/>
        </w:rPr>
        <w:t xml:space="preserve"> Основными направлениями инвестиционной политики Кавалеровского муниципального округа являются:  </w:t>
      </w:r>
    </w:p>
    <w:p w:rsidR="0052116D" w:rsidRPr="00B6017A" w:rsidRDefault="0052116D" w:rsidP="0052116D">
      <w:pPr>
        <w:ind w:left="10" w:right="-1" w:firstLine="69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2.2.1. Совершенствование муниципального нормативного правового регулирования в сфере инвестиционной деятельности в Кавалеровского муниципального округа.  </w:t>
      </w:r>
    </w:p>
    <w:p w:rsidR="0052116D" w:rsidRPr="00B6017A" w:rsidRDefault="0052116D" w:rsidP="0052116D">
      <w:pPr>
        <w:ind w:left="10" w:right="-1" w:firstLine="69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2.2.2. Формирование благоприятного инвестиционного климата на территории Кавалеровского муниципального округа.  </w:t>
      </w:r>
    </w:p>
    <w:p w:rsidR="0052116D" w:rsidRPr="00B6017A" w:rsidRDefault="0052116D" w:rsidP="0052116D">
      <w:pPr>
        <w:ind w:left="10" w:right="-1" w:firstLine="69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2.2.3. Создание благоприятной административной и деловой среды, снижение административных барьеров для субъектов инвестиционной деятельности на территории Кавалеровского муниципального округа. </w:t>
      </w:r>
    </w:p>
    <w:p w:rsidR="0052116D" w:rsidRPr="00B6017A" w:rsidRDefault="0052116D" w:rsidP="0052116D">
      <w:pPr>
        <w:ind w:left="10" w:right="-1" w:firstLine="69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2.2.4. Развитие инвестиционной инфраструктуры. </w:t>
      </w:r>
    </w:p>
    <w:p w:rsidR="0052116D" w:rsidRPr="00B6017A" w:rsidRDefault="0052116D" w:rsidP="0052116D">
      <w:pPr>
        <w:ind w:left="10" w:right="-1" w:firstLine="69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2.2.5. Формирование положительного инвестиционного имиджа Кавалеровского муниципального округа.  </w:t>
      </w:r>
    </w:p>
    <w:p w:rsidR="0052116D" w:rsidRPr="00B6017A" w:rsidRDefault="0052116D" w:rsidP="0052116D">
      <w:pPr>
        <w:ind w:left="11" w:firstLine="697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2.2.6. Содействие субъектам инвестиционной деятельности в реализации проектов, отвечающих приоритетным направлениям социально – экономического развития Кавалеровского муниципального округа.  </w:t>
      </w:r>
    </w:p>
    <w:p w:rsidR="0052116D" w:rsidRPr="00B6017A" w:rsidRDefault="0052116D" w:rsidP="0052116D">
      <w:pPr>
        <w:ind w:left="11" w:firstLine="697"/>
        <w:jc w:val="both"/>
        <w:rPr>
          <w:sz w:val="28"/>
          <w:szCs w:val="28"/>
        </w:rPr>
      </w:pPr>
      <w:r w:rsidRPr="00B6017A">
        <w:rPr>
          <w:sz w:val="28"/>
          <w:szCs w:val="28"/>
        </w:rPr>
        <w:t>2.2.7. Формирование условий для притока инвестиционных ресурсов и новых технологий в экономику Кавалеровского муниципального округа.</w:t>
      </w:r>
      <w:r w:rsidR="00837B8A" w:rsidRPr="00B6017A">
        <w:rPr>
          <w:sz w:val="28"/>
          <w:szCs w:val="28"/>
        </w:rPr>
        <w:t xml:space="preserve"> </w:t>
      </w:r>
      <w:r w:rsidRPr="00B6017A">
        <w:rPr>
          <w:sz w:val="28"/>
          <w:szCs w:val="28"/>
        </w:rPr>
        <w:t xml:space="preserve"> </w:t>
      </w:r>
    </w:p>
    <w:p w:rsidR="0052116D" w:rsidRPr="00B6017A" w:rsidRDefault="0052116D" w:rsidP="0052116D">
      <w:pPr>
        <w:ind w:left="11" w:firstLine="697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2.2.8. Информационное освещение инвестиционных возможностей посредствам размещения информации в сети «Интернет», в том числе обеспечение принципа «обратной связи с потенциальным инвестором». </w:t>
      </w:r>
    </w:p>
    <w:p w:rsidR="0052116D" w:rsidRPr="00B6017A" w:rsidRDefault="0052116D" w:rsidP="001557AB">
      <w:pPr>
        <w:ind w:firstLine="70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2.3. </w:t>
      </w:r>
      <w:r w:rsidRPr="00B6017A">
        <w:rPr>
          <w:sz w:val="28"/>
          <w:szCs w:val="28"/>
        </w:rPr>
        <w:tab/>
        <w:t xml:space="preserve">Направления </w:t>
      </w:r>
      <w:r w:rsidRPr="00B6017A">
        <w:rPr>
          <w:sz w:val="28"/>
          <w:szCs w:val="28"/>
        </w:rPr>
        <w:tab/>
        <w:t>инвестици</w:t>
      </w:r>
      <w:r w:rsidR="00837B8A" w:rsidRPr="00B6017A">
        <w:rPr>
          <w:sz w:val="28"/>
          <w:szCs w:val="28"/>
        </w:rPr>
        <w:t>онной</w:t>
      </w:r>
      <w:r w:rsidR="001557AB">
        <w:rPr>
          <w:sz w:val="28"/>
          <w:szCs w:val="28"/>
        </w:rPr>
        <w:t xml:space="preserve"> </w:t>
      </w:r>
      <w:r w:rsidR="00837B8A" w:rsidRPr="00B6017A">
        <w:rPr>
          <w:sz w:val="28"/>
          <w:szCs w:val="28"/>
        </w:rPr>
        <w:t>политики, определенные настоящей</w:t>
      </w:r>
      <w:r w:rsidRPr="00B6017A">
        <w:rPr>
          <w:sz w:val="28"/>
          <w:szCs w:val="28"/>
        </w:rPr>
        <w:t xml:space="preserve"> Инвестиционной декларацией, могут быть скорректированы с учетом новых приоритетов социально-экономического развития </w:t>
      </w:r>
      <w:r w:rsidR="00837B8A" w:rsidRPr="00B6017A">
        <w:rPr>
          <w:sz w:val="28"/>
          <w:szCs w:val="28"/>
        </w:rPr>
        <w:t>Кавалеровского муниципального округа</w:t>
      </w:r>
      <w:r w:rsidRPr="00B6017A">
        <w:rPr>
          <w:sz w:val="28"/>
          <w:szCs w:val="28"/>
        </w:rPr>
        <w:t xml:space="preserve"> либо изменений действующего законодательства Российской Федерации. </w:t>
      </w:r>
    </w:p>
    <w:p w:rsidR="0052116D" w:rsidRPr="00B6017A" w:rsidRDefault="0052116D" w:rsidP="00837B8A">
      <w:pPr>
        <w:ind w:left="11" w:firstLine="697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2.4. Приоритетными направлениями инвестиционной политики </w:t>
      </w:r>
      <w:r w:rsidR="00837B8A" w:rsidRPr="00B6017A">
        <w:rPr>
          <w:sz w:val="28"/>
          <w:szCs w:val="28"/>
        </w:rPr>
        <w:t xml:space="preserve">Кавалеровского муниципального округа </w:t>
      </w:r>
      <w:r w:rsidRPr="00B6017A">
        <w:rPr>
          <w:sz w:val="28"/>
          <w:szCs w:val="28"/>
        </w:rPr>
        <w:t xml:space="preserve">являются: </w:t>
      </w:r>
    </w:p>
    <w:p w:rsidR="0052116D" w:rsidRPr="00B6017A" w:rsidRDefault="0052116D" w:rsidP="0052116D">
      <w:pPr>
        <w:ind w:left="10" w:right="-1" w:firstLine="69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2.4.1. Строительство объектов социальной сферы (образования, спорта, культуры и досуга). </w:t>
      </w:r>
    </w:p>
    <w:p w:rsidR="0052116D" w:rsidRPr="00B6017A" w:rsidRDefault="0052116D" w:rsidP="0052116D">
      <w:pPr>
        <w:ind w:left="10" w:right="-1" w:firstLine="69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2.4.2. Модернизация жилищно-коммунального комплекса. </w:t>
      </w:r>
    </w:p>
    <w:p w:rsidR="0052116D" w:rsidRPr="00B6017A" w:rsidRDefault="0052116D" w:rsidP="0052116D">
      <w:pPr>
        <w:ind w:left="10" w:right="-1" w:firstLine="69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2.4.3. Ликвидация ветхого и аварийного жилья на территории муниципального </w:t>
      </w:r>
      <w:r w:rsidR="001557AB" w:rsidRPr="001B56E2">
        <w:rPr>
          <w:sz w:val="28"/>
          <w:szCs w:val="28"/>
        </w:rPr>
        <w:t>округа</w:t>
      </w:r>
      <w:r w:rsidRPr="00B6017A">
        <w:rPr>
          <w:sz w:val="28"/>
          <w:szCs w:val="28"/>
        </w:rPr>
        <w:t xml:space="preserve">, обновление жилого фонда. </w:t>
      </w:r>
    </w:p>
    <w:p w:rsidR="0052116D" w:rsidRPr="00B6017A" w:rsidRDefault="0052116D" w:rsidP="0052116D">
      <w:pPr>
        <w:ind w:left="10" w:right="-1" w:firstLine="69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2.4.4. Развитие транспортно - логистической сети. </w:t>
      </w:r>
    </w:p>
    <w:p w:rsidR="0052116D" w:rsidRPr="00B6017A" w:rsidRDefault="0052116D" w:rsidP="0052116D">
      <w:pPr>
        <w:ind w:left="10" w:right="-1" w:firstLine="69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2.4.5. Повышение уровня благоустройства территории </w:t>
      </w:r>
      <w:r w:rsidR="00837B8A" w:rsidRPr="00B6017A">
        <w:rPr>
          <w:sz w:val="28"/>
          <w:szCs w:val="28"/>
        </w:rPr>
        <w:t>округа</w:t>
      </w:r>
      <w:r w:rsidRPr="00B6017A">
        <w:rPr>
          <w:sz w:val="28"/>
          <w:szCs w:val="28"/>
        </w:rPr>
        <w:t xml:space="preserve"> (цели инвестирования - создание и развитие мест массового отдыха населения, пешеходных зон; озеленение дворов, парков, скверов, аллей; обустройство дворовых территорий, организация детских и спортивных площадок; развитие доступной среды для лиц с ограниченными возможностями; развитие инфраструктуры обращения с отходами)</w:t>
      </w:r>
      <w:r w:rsidR="001557AB">
        <w:rPr>
          <w:sz w:val="28"/>
          <w:szCs w:val="28"/>
        </w:rPr>
        <w:t>.</w:t>
      </w:r>
      <w:r w:rsidRPr="00B6017A">
        <w:rPr>
          <w:sz w:val="28"/>
          <w:szCs w:val="28"/>
        </w:rPr>
        <w:t xml:space="preserve"> </w:t>
      </w:r>
    </w:p>
    <w:p w:rsidR="0052116D" w:rsidRPr="00B6017A" w:rsidRDefault="0052116D" w:rsidP="00FA22B2">
      <w:pPr>
        <w:ind w:left="11" w:firstLine="697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2.4.6. Переработка сельскохозяйственной продукции, производство пищевых продуктов. </w:t>
      </w:r>
    </w:p>
    <w:p w:rsidR="00FA22B2" w:rsidRPr="00B6017A" w:rsidRDefault="00FA22B2" w:rsidP="00FA22B2">
      <w:pPr>
        <w:ind w:left="11" w:firstLine="697"/>
        <w:jc w:val="both"/>
        <w:rPr>
          <w:sz w:val="28"/>
          <w:szCs w:val="28"/>
        </w:rPr>
      </w:pPr>
      <w:r w:rsidRPr="00B6017A">
        <w:rPr>
          <w:sz w:val="28"/>
          <w:szCs w:val="28"/>
        </w:rPr>
        <w:t>2.4.7</w:t>
      </w:r>
      <w:r w:rsidR="0009764D" w:rsidRPr="00B6017A">
        <w:rPr>
          <w:sz w:val="28"/>
          <w:szCs w:val="28"/>
        </w:rPr>
        <w:t>.</w:t>
      </w:r>
      <w:r w:rsidRPr="00B6017A">
        <w:rPr>
          <w:sz w:val="28"/>
          <w:szCs w:val="28"/>
        </w:rPr>
        <w:t xml:space="preserve"> Развитие производства рыбохозяйственного комплекса.</w:t>
      </w:r>
    </w:p>
    <w:p w:rsidR="00FA22B2" w:rsidRPr="00B6017A" w:rsidRDefault="00FA22B2" w:rsidP="00FA22B2">
      <w:pPr>
        <w:ind w:left="11" w:firstLine="697"/>
        <w:jc w:val="both"/>
        <w:rPr>
          <w:sz w:val="28"/>
          <w:szCs w:val="28"/>
        </w:rPr>
      </w:pPr>
      <w:r w:rsidRPr="00B6017A">
        <w:rPr>
          <w:sz w:val="28"/>
          <w:szCs w:val="28"/>
        </w:rPr>
        <w:lastRenderedPageBreak/>
        <w:t>2.4.8</w:t>
      </w:r>
      <w:r w:rsidR="0009764D" w:rsidRPr="00B6017A">
        <w:rPr>
          <w:sz w:val="28"/>
          <w:szCs w:val="28"/>
        </w:rPr>
        <w:t>.</w:t>
      </w:r>
      <w:r w:rsidRPr="00B6017A">
        <w:rPr>
          <w:sz w:val="28"/>
          <w:szCs w:val="28"/>
        </w:rPr>
        <w:t xml:space="preserve"> Развитие туристско-рекреационной деятельности.</w:t>
      </w:r>
    </w:p>
    <w:p w:rsidR="00FA22B2" w:rsidRPr="00B6017A" w:rsidRDefault="0009764D" w:rsidP="00FA22B2">
      <w:pPr>
        <w:ind w:left="11" w:firstLine="697"/>
        <w:jc w:val="both"/>
        <w:rPr>
          <w:sz w:val="28"/>
          <w:szCs w:val="28"/>
        </w:rPr>
      </w:pPr>
      <w:r w:rsidRPr="00B6017A">
        <w:rPr>
          <w:sz w:val="28"/>
          <w:szCs w:val="28"/>
        </w:rPr>
        <w:t>2.4.9. Развитие промышленного производств</w:t>
      </w:r>
      <w:r w:rsidR="001557AB">
        <w:rPr>
          <w:sz w:val="28"/>
          <w:szCs w:val="28"/>
        </w:rPr>
        <w:t>а</w:t>
      </w:r>
      <w:r w:rsidRPr="00B6017A">
        <w:rPr>
          <w:sz w:val="28"/>
          <w:szCs w:val="28"/>
        </w:rPr>
        <w:t>.</w:t>
      </w:r>
    </w:p>
    <w:p w:rsidR="0009764D" w:rsidRPr="00B6017A" w:rsidRDefault="0009764D" w:rsidP="00FA22B2">
      <w:pPr>
        <w:ind w:left="11" w:firstLine="697"/>
        <w:jc w:val="both"/>
        <w:rPr>
          <w:sz w:val="28"/>
          <w:szCs w:val="28"/>
        </w:rPr>
      </w:pPr>
      <w:r w:rsidRPr="00B6017A">
        <w:rPr>
          <w:sz w:val="28"/>
          <w:szCs w:val="28"/>
        </w:rPr>
        <w:t>2.4.10. Развитие горнорудной промышленности.</w:t>
      </w:r>
    </w:p>
    <w:p w:rsidR="00326916" w:rsidRDefault="0009764D" w:rsidP="0009764D">
      <w:pPr>
        <w:ind w:left="11" w:firstLine="697"/>
        <w:jc w:val="both"/>
        <w:rPr>
          <w:sz w:val="28"/>
          <w:szCs w:val="28"/>
        </w:rPr>
      </w:pPr>
      <w:r w:rsidRPr="00B6017A">
        <w:rPr>
          <w:sz w:val="28"/>
          <w:szCs w:val="28"/>
        </w:rPr>
        <w:t>2.4.11. Переработка вторичного сырья.</w:t>
      </w:r>
    </w:p>
    <w:p w:rsidR="001557AB" w:rsidRPr="00B6017A" w:rsidRDefault="001557AB" w:rsidP="0009764D">
      <w:pPr>
        <w:ind w:left="11" w:firstLine="697"/>
        <w:jc w:val="both"/>
        <w:rPr>
          <w:sz w:val="28"/>
          <w:szCs w:val="28"/>
        </w:rPr>
      </w:pPr>
    </w:p>
    <w:p w:rsidR="001557AB" w:rsidRDefault="00326916" w:rsidP="00326916">
      <w:pPr>
        <w:jc w:val="center"/>
        <w:rPr>
          <w:b/>
          <w:sz w:val="28"/>
          <w:szCs w:val="28"/>
        </w:rPr>
      </w:pPr>
      <w:r w:rsidRPr="00B6017A">
        <w:rPr>
          <w:b/>
          <w:sz w:val="28"/>
          <w:szCs w:val="28"/>
        </w:rPr>
        <w:t xml:space="preserve">Раздел III. Ключевые характеристики </w:t>
      </w:r>
    </w:p>
    <w:p w:rsidR="00326916" w:rsidRPr="00B6017A" w:rsidRDefault="00326916" w:rsidP="00326916">
      <w:pPr>
        <w:jc w:val="center"/>
        <w:rPr>
          <w:b/>
          <w:sz w:val="28"/>
          <w:szCs w:val="28"/>
        </w:rPr>
      </w:pPr>
      <w:r w:rsidRPr="00B6017A">
        <w:rPr>
          <w:b/>
          <w:sz w:val="28"/>
          <w:szCs w:val="28"/>
        </w:rPr>
        <w:t>Кавалеровского муниципального округа</w:t>
      </w:r>
    </w:p>
    <w:p w:rsidR="00326916" w:rsidRPr="00B6017A" w:rsidRDefault="00326916" w:rsidP="00326916">
      <w:pPr>
        <w:jc w:val="center"/>
        <w:rPr>
          <w:b/>
          <w:sz w:val="28"/>
          <w:szCs w:val="28"/>
        </w:rPr>
      </w:pPr>
    </w:p>
    <w:p w:rsidR="00326916" w:rsidRPr="00B6017A" w:rsidRDefault="00326916" w:rsidP="00326916">
      <w:pPr>
        <w:tabs>
          <w:tab w:val="left" w:pos="720"/>
        </w:tabs>
        <w:ind w:firstLine="709"/>
        <w:jc w:val="both"/>
        <w:rPr>
          <w:sz w:val="28"/>
          <w:szCs w:val="28"/>
          <w:lang w:eastAsia="x-none"/>
        </w:rPr>
      </w:pPr>
      <w:r w:rsidRPr="00B6017A">
        <w:rPr>
          <w:sz w:val="28"/>
          <w:szCs w:val="28"/>
          <w:lang w:eastAsia="x-none"/>
        </w:rPr>
        <w:t>3.1 Структура муниципальной экономики:</w:t>
      </w:r>
    </w:p>
    <w:p w:rsidR="00326916" w:rsidRPr="00B6017A" w:rsidRDefault="00326916" w:rsidP="00326916">
      <w:pPr>
        <w:tabs>
          <w:tab w:val="left" w:pos="720"/>
        </w:tabs>
        <w:ind w:firstLine="709"/>
        <w:jc w:val="both"/>
        <w:rPr>
          <w:sz w:val="28"/>
          <w:szCs w:val="28"/>
          <w:lang w:val="x-none" w:eastAsia="x-none"/>
        </w:rPr>
      </w:pPr>
      <w:r w:rsidRPr="00B6017A">
        <w:rPr>
          <w:sz w:val="28"/>
          <w:szCs w:val="28"/>
          <w:lang w:val="x-none" w:eastAsia="x-none"/>
        </w:rPr>
        <w:t xml:space="preserve">Экономика </w:t>
      </w:r>
      <w:r w:rsidRPr="00B6017A">
        <w:rPr>
          <w:sz w:val="28"/>
          <w:szCs w:val="28"/>
          <w:lang w:eastAsia="x-none"/>
        </w:rPr>
        <w:t xml:space="preserve">округа </w:t>
      </w:r>
      <w:r w:rsidRPr="00B6017A">
        <w:rPr>
          <w:sz w:val="28"/>
          <w:szCs w:val="28"/>
          <w:lang w:val="x-none" w:eastAsia="x-none"/>
        </w:rPr>
        <w:t>представлена следующими отраслями: энергетика, строительство, лесопереработка, сельское хозяйство, обрабатывающие производства, транспорт, торговля, общественное питание, сфера услуг и др.</w:t>
      </w:r>
    </w:p>
    <w:p w:rsidR="00326916" w:rsidRPr="00B6017A" w:rsidRDefault="00326916" w:rsidP="003269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  Организации, относящиеся к категории крупных, представлены территориальными подразделениями краевых предприятий энергетики («Северные Приморские электрические сети» филиала АО «ДРСК» «Приморские электрические сети», филиал АО «ДРСК» «</w:t>
      </w:r>
      <w:proofErr w:type="spellStart"/>
      <w:r w:rsidRPr="00B6017A">
        <w:rPr>
          <w:sz w:val="28"/>
          <w:szCs w:val="28"/>
        </w:rPr>
        <w:t>Дальэнергосбыт</w:t>
      </w:r>
      <w:proofErr w:type="spellEnd"/>
      <w:r w:rsidRPr="00B6017A">
        <w:rPr>
          <w:sz w:val="28"/>
          <w:szCs w:val="28"/>
        </w:rPr>
        <w:t>», тепловой район «Кавалеровский» филиала «</w:t>
      </w:r>
      <w:proofErr w:type="spellStart"/>
      <w:r w:rsidRPr="00B6017A">
        <w:rPr>
          <w:sz w:val="28"/>
          <w:szCs w:val="28"/>
        </w:rPr>
        <w:t>Дальнегорский</w:t>
      </w:r>
      <w:proofErr w:type="spellEnd"/>
      <w:r w:rsidRPr="00B6017A">
        <w:rPr>
          <w:sz w:val="28"/>
          <w:szCs w:val="28"/>
        </w:rPr>
        <w:t>» КГУП «Примтеплоэнерго»), дорожного строительства (филиал «Северный» АО «</w:t>
      </w:r>
      <w:proofErr w:type="spellStart"/>
      <w:r w:rsidRPr="00B6017A">
        <w:rPr>
          <w:sz w:val="28"/>
          <w:szCs w:val="28"/>
        </w:rPr>
        <w:t>Примавтодор</w:t>
      </w:r>
      <w:proofErr w:type="spellEnd"/>
      <w:r w:rsidRPr="00B6017A">
        <w:rPr>
          <w:sz w:val="28"/>
          <w:szCs w:val="28"/>
        </w:rPr>
        <w:t xml:space="preserve">»), а также учреждениями бюджетной сферы. </w:t>
      </w:r>
    </w:p>
    <w:p w:rsidR="00E054AA" w:rsidRPr="00B6017A" w:rsidRDefault="00E054AA" w:rsidP="00E054A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 xml:space="preserve">3.2. Промышленное производство в </w:t>
      </w:r>
      <w:r w:rsidRPr="00B60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</w:t>
      </w:r>
      <w:r w:rsidR="0015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60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>представлено предприятиями по производству пара и горячей воды (</w:t>
      </w:r>
      <w:proofErr w:type="spellStart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>теплоэнергии</w:t>
      </w:r>
      <w:proofErr w:type="spellEnd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1557AB">
        <w:rPr>
          <w:rFonts w:ascii="Times New Roman" w:eastAsia="Times New Roman" w:hAnsi="Times New Roman"/>
          <w:sz w:val="28"/>
          <w:szCs w:val="28"/>
          <w:lang w:eastAsia="ru-RU"/>
        </w:rPr>
        <w:t>котельными</w:t>
      </w:r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>, водоснабжению и водоотведению (тепловой участок Кавалеровский Дальнегорского филиала КГУП «Примтеплоэнерго»), производству прочей неметаллической минеральной продукции, в частности, изделий из бетона, конструкций железобетонных дорожного и строительного назначения (филиал «Северный» АО «</w:t>
      </w:r>
      <w:proofErr w:type="spellStart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>Примавтодор</w:t>
      </w:r>
      <w:proofErr w:type="spellEnd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>»), ремонту машин и оборудования (подразделение АО «СМНУ «</w:t>
      </w:r>
      <w:proofErr w:type="spellStart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>Цветметналадка</w:t>
      </w:r>
      <w:proofErr w:type="spellEnd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 xml:space="preserve">»), а также малыми и </w:t>
      </w:r>
      <w:proofErr w:type="spellStart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микропредприятиями</w:t>
      </w:r>
      <w:proofErr w:type="spellEnd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>: лесозаготовительными и лесоперерабатывающими (ООО «</w:t>
      </w:r>
      <w:proofErr w:type="spellStart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>Стройэнергосервис</w:t>
      </w:r>
      <w:proofErr w:type="spellEnd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>», ООО «ДВ-шпон», ООО «Феникс», ООО «</w:t>
      </w:r>
      <w:proofErr w:type="spellStart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>Северлес</w:t>
      </w:r>
      <w:proofErr w:type="spellEnd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 xml:space="preserve">» и др.),  предприятиями по производству  хлебобулочных изделий (ООО «Кавалеровский хлебокомбинат», ИП Воробей, ИП Клюев и др.), мясных полуфабрикатов (ООО «Наш продукт», ИП Артеменко, ИП Сидоренко и др.), молочной продукции (ИП (КФХ) </w:t>
      </w:r>
      <w:proofErr w:type="spellStart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>Олар</w:t>
      </w:r>
      <w:proofErr w:type="spellEnd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 xml:space="preserve">, ИП </w:t>
      </w:r>
      <w:proofErr w:type="spellStart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>Талбаков</w:t>
      </w:r>
      <w:proofErr w:type="spellEnd"/>
      <w:r w:rsidRPr="00B6017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др.).  </w:t>
      </w:r>
      <w:r w:rsidRPr="00B6017A">
        <w:rPr>
          <w:rFonts w:ascii="Times New Roman" w:hAnsi="Times New Roman"/>
          <w:bCs/>
          <w:sz w:val="28"/>
          <w:szCs w:val="28"/>
        </w:rPr>
        <w:t xml:space="preserve">Так же на территории Кавалеровского муниципального округа на участке </w:t>
      </w:r>
      <w:r w:rsidR="001557AB">
        <w:rPr>
          <w:rFonts w:ascii="Times New Roman" w:hAnsi="Times New Roman"/>
          <w:bCs/>
          <w:sz w:val="28"/>
          <w:szCs w:val="28"/>
        </w:rPr>
        <w:t>«</w:t>
      </w:r>
      <w:r w:rsidRPr="00B6017A">
        <w:rPr>
          <w:rFonts w:ascii="Times New Roman" w:hAnsi="Times New Roman"/>
          <w:bCs/>
          <w:sz w:val="28"/>
          <w:szCs w:val="28"/>
        </w:rPr>
        <w:t>Суворовский</w:t>
      </w:r>
      <w:r w:rsidR="001557AB">
        <w:rPr>
          <w:rFonts w:ascii="Times New Roman" w:hAnsi="Times New Roman"/>
          <w:bCs/>
          <w:sz w:val="28"/>
          <w:szCs w:val="28"/>
        </w:rPr>
        <w:t>»</w:t>
      </w:r>
      <w:r w:rsidRPr="00B6017A">
        <w:rPr>
          <w:rFonts w:ascii="Times New Roman" w:hAnsi="Times New Roman"/>
          <w:bCs/>
          <w:sz w:val="28"/>
          <w:szCs w:val="28"/>
        </w:rPr>
        <w:t xml:space="preserve"> пользуется недрами ООО «Каменный век». Вид пользования недрами: геологическое изучение, разведка и добыча. Основным вид</w:t>
      </w:r>
      <w:r w:rsidR="001557AB">
        <w:rPr>
          <w:rFonts w:ascii="Times New Roman" w:hAnsi="Times New Roman"/>
          <w:bCs/>
          <w:sz w:val="28"/>
          <w:szCs w:val="28"/>
        </w:rPr>
        <w:t>о</w:t>
      </w:r>
      <w:r w:rsidRPr="00B6017A">
        <w:rPr>
          <w:rFonts w:ascii="Times New Roman" w:hAnsi="Times New Roman"/>
          <w:bCs/>
          <w:sz w:val="28"/>
          <w:szCs w:val="28"/>
        </w:rPr>
        <w:t>м полезных ископаемых, добываемы</w:t>
      </w:r>
      <w:r w:rsidR="001557AB">
        <w:rPr>
          <w:rFonts w:ascii="Times New Roman" w:hAnsi="Times New Roman"/>
          <w:bCs/>
          <w:sz w:val="28"/>
          <w:szCs w:val="28"/>
        </w:rPr>
        <w:t>х</w:t>
      </w:r>
      <w:r w:rsidRPr="00B6017A">
        <w:rPr>
          <w:rFonts w:ascii="Times New Roman" w:hAnsi="Times New Roman"/>
          <w:bCs/>
          <w:sz w:val="28"/>
          <w:szCs w:val="28"/>
        </w:rPr>
        <w:t xml:space="preserve"> на территории, является базальт для производства оптического волокна. </w:t>
      </w:r>
    </w:p>
    <w:p w:rsidR="00E054AA" w:rsidRPr="00B6017A" w:rsidRDefault="00E054AA" w:rsidP="00E054AA">
      <w:pPr>
        <w:ind w:right="7" w:firstLine="70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Предприятия, относящиеся к категории крупных и средних и производящие промышленную продукцию (работы, услуги), являются территориальными подразделениями региональных предприятий. Другие промышленные предприятия, относящиеся к крупным и средним, на территории отсутствуют.    </w:t>
      </w:r>
    </w:p>
    <w:p w:rsidR="00E054AA" w:rsidRPr="00B6017A" w:rsidRDefault="00E054AA" w:rsidP="00E054AA">
      <w:pPr>
        <w:ind w:right="7" w:firstLine="70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>3.3. Инфраструктура для инвестора на территории Кавалеровского муниципального округа.</w:t>
      </w:r>
    </w:p>
    <w:p w:rsidR="00E054AA" w:rsidRPr="00B6017A" w:rsidRDefault="00E054AA" w:rsidP="001557AB">
      <w:pPr>
        <w:ind w:firstLine="70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Постановлением администрации Кавалеровского муниципального округа от 15.05.2024 года № 251 «Об утверждении перечня муниципального </w:t>
      </w:r>
      <w:r w:rsidRPr="00B6017A">
        <w:rPr>
          <w:sz w:val="28"/>
          <w:szCs w:val="28"/>
        </w:rPr>
        <w:lastRenderedPageBreak/>
        <w:t xml:space="preserve">имущества, свободного от прав третьих  лиц,  за исключением  имущественных   прав субъектов малого и среднего предпринимательства, некоммерческих организаций, предназначенного для передачи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самозанятым гражданам, социально ориентированным некоммерческим организациям, являющегося собственностью Кавалеровского муниципального округа, подлежащего предоставлению в пользование субъектам малого и среднего предпринимательства, самозанятым гражданам, социально ориентированным некоммерческим организациям», который размещен на официальном сайте администрации Кавалеровского муниципального округа по ссылке: </w:t>
      </w:r>
      <w:hyperlink r:id="rId8" w:history="1">
        <w:r w:rsidR="006A1997" w:rsidRPr="00971EA0">
          <w:rPr>
            <w:rStyle w:val="a4"/>
            <w:sz w:val="28"/>
            <w:szCs w:val="28"/>
          </w:rPr>
          <w:t>https://docs.yandex.ru/docs/view?url=ya-browser%3A%2F%2F4DT1uXEPRrJRXlUFoewruL213SYFdICnCDqEi0qhjnowQtk1UGz1sEYOUtMDymYlircqEjXNwsenAUnY_3oS4lQDorSKGyi4GdCwkyQ3bo1uWK2nvbYIXd2zLSK-LEIeMbIyy2rTsa607y1sbDc9kQ%3D%3D%3Fsign%3DL6OK3mdBr3F9dm6lYG5CoiOepjUj9V0HBYlCsSXQtso%3D&amp;name=Perechen_munitsipal_nogo_imuschestva_Kavalerovskogo_munitsipal_nogo_okruga_ot_15.05.2024.docx&amp;nosw=1</w:t>
        </w:r>
      </w:hyperlink>
      <w:r w:rsidRPr="00B6017A">
        <w:rPr>
          <w:sz w:val="28"/>
          <w:szCs w:val="28"/>
        </w:rPr>
        <w:t xml:space="preserve"> </w:t>
      </w:r>
    </w:p>
    <w:p w:rsidR="00E054AA" w:rsidRPr="00B6017A" w:rsidRDefault="0058172E" w:rsidP="0058172E">
      <w:p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На официальном сайте администрации Кавалеровского муниципального округа в разделе «Инвестиционная деятельность» размещена информация о порядке и условиях предоставления в аренду имущества, включенного в перечень муниципального имущества муниципального района, свободного от прав третьих лиц по ссылке: </w:t>
      </w:r>
      <w:hyperlink r:id="rId9" w:history="1">
        <w:r w:rsidRPr="00B6017A">
          <w:rPr>
            <w:rStyle w:val="a4"/>
            <w:sz w:val="28"/>
            <w:szCs w:val="28"/>
          </w:rPr>
          <w:t>https://kavalerovskij-r25.gosweb.gosuslugi.ru/netcat_files/242/4422/Utverzhdennyy_poryadok_formirovaniya_vedeniya_opublikovaniya_perechnya_imuschestva_KMO_i_usloviy_predostavleniya_dlya_podderzhki_MSP.pdf</w:t>
        </w:r>
      </w:hyperlink>
      <w:r w:rsidRPr="00B6017A">
        <w:rPr>
          <w:sz w:val="28"/>
          <w:szCs w:val="28"/>
        </w:rPr>
        <w:t xml:space="preserve"> </w:t>
      </w:r>
    </w:p>
    <w:p w:rsidR="00326916" w:rsidRPr="00B6017A" w:rsidRDefault="00957EF9" w:rsidP="00E054A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На территории Кавалеровского муниципального округа сформированы инвестиционные площадки с необходимой для реализации деятельности инфраструктурой. Информация размещена на официальном сайте администрации Кавалеровского муниципального округа по ссылке: </w:t>
      </w:r>
      <w:hyperlink r:id="rId10" w:history="1">
        <w:r w:rsidRPr="00B6017A">
          <w:rPr>
            <w:rStyle w:val="a4"/>
            <w:sz w:val="28"/>
            <w:szCs w:val="28"/>
          </w:rPr>
          <w:t>https://kavalerovskij-r25.gosweb.gosuslugi.ru/deyatelnost/napravleniya-deyatelnosti/biznes-predprinimatelstvo/invisti/plo/</w:t>
        </w:r>
      </w:hyperlink>
      <w:r w:rsidRPr="00B6017A">
        <w:rPr>
          <w:sz w:val="28"/>
          <w:szCs w:val="28"/>
        </w:rPr>
        <w:t xml:space="preserve">  </w:t>
      </w:r>
    </w:p>
    <w:p w:rsidR="0058172E" w:rsidRPr="00B6017A" w:rsidRDefault="0058172E" w:rsidP="00957EF9">
      <w:pPr>
        <w:tabs>
          <w:tab w:val="left" w:pos="720"/>
        </w:tabs>
        <w:jc w:val="both"/>
        <w:rPr>
          <w:sz w:val="28"/>
          <w:szCs w:val="28"/>
        </w:rPr>
      </w:pPr>
    </w:p>
    <w:p w:rsidR="00326916" w:rsidRPr="00105F00" w:rsidRDefault="0058172E" w:rsidP="00E054A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05F00">
        <w:rPr>
          <w:sz w:val="28"/>
          <w:szCs w:val="28"/>
        </w:rPr>
        <w:t>3.4. Рынок труда в Кавалеровском муниципальном округе:</w:t>
      </w:r>
    </w:p>
    <w:p w:rsidR="0058172E" w:rsidRPr="00105F00" w:rsidRDefault="0058172E" w:rsidP="00E054A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843BD" w:rsidRPr="00105F00" w:rsidRDefault="00E843BD" w:rsidP="00E843BD">
      <w:pPr>
        <w:ind w:left="2822" w:hanging="2822"/>
        <w:jc w:val="center"/>
        <w:rPr>
          <w:sz w:val="28"/>
          <w:szCs w:val="28"/>
        </w:rPr>
      </w:pPr>
      <w:r w:rsidRPr="00105F00">
        <w:rPr>
          <w:sz w:val="28"/>
          <w:szCs w:val="28"/>
        </w:rPr>
        <w:t>Динамика регистрируемого рынка труда</w:t>
      </w:r>
    </w:p>
    <w:tbl>
      <w:tblPr>
        <w:tblStyle w:val="TableGrid"/>
        <w:tblW w:w="9356" w:type="dxa"/>
        <w:tblInd w:w="-145" w:type="dxa"/>
        <w:tblCellMar>
          <w:left w:w="88" w:type="dxa"/>
          <w:right w:w="85" w:type="dxa"/>
        </w:tblCellMar>
        <w:tblLook w:val="04A0" w:firstRow="1" w:lastRow="0" w:firstColumn="1" w:lastColumn="0" w:noHBand="0" w:noVBand="1"/>
      </w:tblPr>
      <w:tblGrid>
        <w:gridCol w:w="3118"/>
        <w:gridCol w:w="852"/>
        <w:gridCol w:w="992"/>
        <w:gridCol w:w="992"/>
        <w:gridCol w:w="992"/>
        <w:gridCol w:w="851"/>
        <w:gridCol w:w="1559"/>
      </w:tblGrid>
      <w:tr w:rsidR="00105F00" w:rsidRPr="00105F00" w:rsidTr="006A1997">
        <w:trPr>
          <w:trHeight w:val="90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67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Показатели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14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13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18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46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48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3BD" w:rsidRPr="00105F00" w:rsidRDefault="006A1997" w:rsidP="006A1997">
            <w:pPr>
              <w:ind w:left="19" w:hanging="103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 xml:space="preserve">1 </w:t>
            </w:r>
            <w:r w:rsidR="00E843BD" w:rsidRPr="00105F00">
              <w:rPr>
                <w:sz w:val="28"/>
                <w:szCs w:val="28"/>
              </w:rPr>
              <w:t>полугодие</w:t>
            </w:r>
          </w:p>
          <w:p w:rsidR="006A1997" w:rsidRPr="00105F00" w:rsidRDefault="006A1997" w:rsidP="005A480F">
            <w:pPr>
              <w:ind w:left="19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2024</w:t>
            </w:r>
          </w:p>
          <w:p w:rsidR="00E843BD" w:rsidRPr="00105F00" w:rsidRDefault="00E843BD" w:rsidP="005A480F">
            <w:pPr>
              <w:ind w:left="115"/>
              <w:rPr>
                <w:sz w:val="28"/>
                <w:szCs w:val="28"/>
              </w:rPr>
            </w:pPr>
          </w:p>
        </w:tc>
      </w:tr>
      <w:tr w:rsidR="00105F00" w:rsidRPr="00105F00" w:rsidTr="006A1997">
        <w:trPr>
          <w:trHeight w:val="105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E843BD">
            <w:pPr>
              <w:ind w:left="5" w:right="38" w:hanging="5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Численность граждан, обратившихся в службу занятости населения за содействием в трудоустройстве, чел.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58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1220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64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1716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71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1853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61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923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62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660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82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360</w:t>
            </w:r>
          </w:p>
        </w:tc>
      </w:tr>
      <w:tr w:rsidR="00105F00" w:rsidRPr="00105F00" w:rsidTr="006A1997">
        <w:trPr>
          <w:trHeight w:val="57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5" w:firstLine="10"/>
              <w:jc w:val="both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 xml:space="preserve">Численность зарегистрированных </w:t>
            </w:r>
            <w:r w:rsidRPr="00105F00">
              <w:rPr>
                <w:sz w:val="28"/>
                <w:szCs w:val="28"/>
              </w:rPr>
              <w:lastRenderedPageBreak/>
              <w:t>безработных на начало года, чел.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82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lastRenderedPageBreak/>
              <w:t>201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55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376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56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456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70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393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72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208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34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160</w:t>
            </w:r>
          </w:p>
        </w:tc>
      </w:tr>
      <w:tr w:rsidR="00105F00" w:rsidRPr="00105F00" w:rsidTr="006A1997">
        <w:trPr>
          <w:trHeight w:val="55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E843BD">
            <w:pPr>
              <w:ind w:left="24" w:hanging="5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Уровень регистрируемой безработицы на начало года- %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45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37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35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3,2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10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1,7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rPr>
                <w:sz w:val="28"/>
                <w:szCs w:val="28"/>
              </w:rPr>
            </w:pPr>
          </w:p>
        </w:tc>
      </w:tr>
      <w:tr w:rsidR="00105F00" w:rsidRPr="00105F00" w:rsidTr="006A1997">
        <w:trPr>
          <w:trHeight w:val="718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383D93">
            <w:pPr>
              <w:ind w:left="43" w:hanging="14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Число вакантных рабочих мест на начало года, ед.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19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525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11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517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6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89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232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91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316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right="14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380</w:t>
            </w:r>
          </w:p>
        </w:tc>
      </w:tr>
      <w:tr w:rsidR="00105F00" w:rsidRPr="00105F00" w:rsidTr="006A1997">
        <w:trPr>
          <w:trHeight w:val="845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383D93">
            <w:pPr>
              <w:ind w:left="43" w:right="24"/>
              <w:jc w:val="both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Численность граждан, нашедших работу при содействии службы занятости за год, чел</w:t>
            </w:r>
            <w:r w:rsidR="00383D93" w:rsidRPr="00105F00">
              <w:rPr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8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562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11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776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94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497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101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355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171</w:t>
            </w:r>
          </w:p>
        </w:tc>
      </w:tr>
      <w:tr w:rsidR="00105F00" w:rsidRPr="00105F00" w:rsidTr="006A1997">
        <w:trPr>
          <w:trHeight w:val="984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E843BD">
            <w:pPr>
              <w:ind w:left="72" w:hanging="10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Численность граждан, направленных на профессиональную подготовку, чел.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5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22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25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32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29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29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39</w:t>
            </w:r>
          </w:p>
        </w:tc>
      </w:tr>
      <w:tr w:rsidR="00105F00" w:rsidRPr="00105F00" w:rsidTr="006A1997">
        <w:trPr>
          <w:trHeight w:val="842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3BD" w:rsidRPr="00105F00" w:rsidRDefault="00E843BD" w:rsidP="00E843BD">
            <w:pPr>
              <w:ind w:left="82" w:right="259" w:firstLine="5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Численность граждан, трудоустроенных на общественные работы, чел.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38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70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73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157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56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53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93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BD" w:rsidRPr="00105F00" w:rsidRDefault="00E843BD" w:rsidP="005A480F">
            <w:pPr>
              <w:ind w:left="58"/>
              <w:jc w:val="center"/>
              <w:rPr>
                <w:sz w:val="28"/>
                <w:szCs w:val="28"/>
              </w:rPr>
            </w:pPr>
            <w:r w:rsidRPr="00105F00">
              <w:rPr>
                <w:sz w:val="28"/>
                <w:szCs w:val="28"/>
              </w:rPr>
              <w:t>54</w:t>
            </w:r>
          </w:p>
        </w:tc>
      </w:tr>
    </w:tbl>
    <w:p w:rsidR="00E843BD" w:rsidRPr="00105F00" w:rsidRDefault="00E843BD" w:rsidP="00E843BD">
      <w:pPr>
        <w:rPr>
          <w:sz w:val="28"/>
          <w:szCs w:val="28"/>
        </w:rPr>
      </w:pPr>
    </w:p>
    <w:p w:rsidR="0058172E" w:rsidRPr="00B6017A" w:rsidRDefault="0058172E" w:rsidP="00E054A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6F189D" w:rsidRPr="00B6017A" w:rsidRDefault="006F189D" w:rsidP="0009387B">
      <w:pPr>
        <w:ind w:left="-17" w:firstLine="17"/>
        <w:jc w:val="center"/>
        <w:rPr>
          <w:b/>
          <w:sz w:val="28"/>
          <w:szCs w:val="28"/>
        </w:rPr>
      </w:pPr>
      <w:r w:rsidRPr="00B6017A">
        <w:rPr>
          <w:b/>
          <w:sz w:val="28"/>
          <w:szCs w:val="28"/>
        </w:rPr>
        <w:t>Раздел IV. Принципы взаимодействия органов местного самоуправления с субъектами предпринимательской и инвестиционной деятельности</w:t>
      </w:r>
    </w:p>
    <w:p w:rsidR="006F189D" w:rsidRPr="00B6017A" w:rsidRDefault="006F189D" w:rsidP="006F189D">
      <w:pPr>
        <w:ind w:left="-17" w:right="839" w:firstLine="709"/>
        <w:jc w:val="center"/>
        <w:rPr>
          <w:sz w:val="28"/>
          <w:szCs w:val="28"/>
        </w:rPr>
      </w:pPr>
    </w:p>
    <w:p w:rsidR="006F189D" w:rsidRPr="00B6017A" w:rsidRDefault="006F189D" w:rsidP="0009387B">
      <w:p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4.1. Ключевым принципом инвестиционной политики Кавалеровского муниципального округа является взаимная ответственность органов местного самоуправления Кавалеровского муниципального округа и субъектов инвестиционной деятельности, а также сбалансированность интересов.   </w:t>
      </w:r>
    </w:p>
    <w:p w:rsidR="006F189D" w:rsidRPr="00B6017A" w:rsidRDefault="006F189D" w:rsidP="0009387B">
      <w:p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4.2. Основными принципами взаимодействия органов местного самоуправления с субъектами предпринимательской и инвестиционной деятельности Кавалеровского муниципального округа, являются: </w:t>
      </w:r>
    </w:p>
    <w:p w:rsidR="006F189D" w:rsidRPr="00B6017A" w:rsidRDefault="00321F12" w:rsidP="0009387B">
      <w:p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- </w:t>
      </w:r>
      <w:r w:rsidR="006F189D" w:rsidRPr="00B6017A">
        <w:rPr>
          <w:sz w:val="28"/>
          <w:szCs w:val="28"/>
        </w:rPr>
        <w:t xml:space="preserve">принцип равенства – не дискриминирующий подход ко всем субъектам предпринимательской и инвестиционной деятельности; </w:t>
      </w:r>
    </w:p>
    <w:p w:rsidR="006F189D" w:rsidRPr="00B6017A" w:rsidRDefault="00321F12" w:rsidP="0009387B">
      <w:p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- </w:t>
      </w:r>
      <w:r w:rsidR="006F189D" w:rsidRPr="00B6017A">
        <w:rPr>
          <w:sz w:val="28"/>
          <w:szCs w:val="28"/>
        </w:rPr>
        <w:t>принцип вовлеченности – участие субъектов п</w:t>
      </w:r>
      <w:r w:rsidRPr="00B6017A">
        <w:rPr>
          <w:sz w:val="28"/>
          <w:szCs w:val="28"/>
        </w:rPr>
        <w:t xml:space="preserve">редпринимательской </w:t>
      </w:r>
      <w:r w:rsidR="006F189D" w:rsidRPr="00B6017A">
        <w:rPr>
          <w:sz w:val="28"/>
          <w:szCs w:val="28"/>
        </w:rPr>
        <w:t xml:space="preserve">и инвестиционной деятельности в процессе принятия решений органов местного самоуправления и оценки их реализации;  </w:t>
      </w:r>
    </w:p>
    <w:p w:rsidR="006F189D" w:rsidRPr="00B6017A" w:rsidRDefault="00321F12" w:rsidP="0009387B">
      <w:p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- </w:t>
      </w:r>
      <w:r w:rsidR="006F189D" w:rsidRPr="00B6017A">
        <w:rPr>
          <w:sz w:val="28"/>
          <w:szCs w:val="28"/>
        </w:rPr>
        <w:t xml:space="preserve">принцип прозрачности – общедоступность документированной информации органов местного самоуправления; </w:t>
      </w:r>
    </w:p>
    <w:p w:rsidR="00B42AAF" w:rsidRPr="00B6017A" w:rsidRDefault="00321F12" w:rsidP="0009387B">
      <w:p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- </w:t>
      </w:r>
      <w:r w:rsidR="006F189D" w:rsidRPr="00B6017A">
        <w:rPr>
          <w:sz w:val="28"/>
          <w:szCs w:val="28"/>
        </w:rPr>
        <w:t xml:space="preserve">внедрение лучших практик – ориентация административных процедур и регулирования на лучшую с точки зрения интересов субъектов предпринимательской и инвестиционной деятельности практику взаимодействия с субъектами предпринимательской и инвестиционной деятельности. </w:t>
      </w:r>
    </w:p>
    <w:p w:rsidR="0009387B" w:rsidRPr="00B6017A" w:rsidRDefault="005D7AE0" w:rsidP="0009387B">
      <w:pPr>
        <w:ind w:left="-15" w:firstLine="15"/>
        <w:jc w:val="center"/>
        <w:rPr>
          <w:b/>
          <w:sz w:val="28"/>
          <w:szCs w:val="28"/>
        </w:rPr>
      </w:pPr>
      <w:r w:rsidRPr="00B6017A">
        <w:rPr>
          <w:b/>
          <w:sz w:val="28"/>
          <w:szCs w:val="28"/>
        </w:rPr>
        <w:lastRenderedPageBreak/>
        <w:t>Раздел V. Обязательства Кавалеровского муниципального округа</w:t>
      </w:r>
    </w:p>
    <w:p w:rsidR="005D7AE0" w:rsidRPr="00B6017A" w:rsidRDefault="005D7AE0" w:rsidP="0009387B">
      <w:pPr>
        <w:ind w:left="-15" w:firstLine="15"/>
        <w:jc w:val="center"/>
        <w:rPr>
          <w:b/>
          <w:sz w:val="28"/>
          <w:szCs w:val="28"/>
        </w:rPr>
      </w:pPr>
      <w:r w:rsidRPr="00B6017A">
        <w:rPr>
          <w:b/>
          <w:sz w:val="28"/>
          <w:szCs w:val="28"/>
        </w:rPr>
        <w:t xml:space="preserve"> по обеспечению и защите прав инвесторов</w:t>
      </w:r>
    </w:p>
    <w:p w:rsidR="005D7AE0" w:rsidRPr="00B6017A" w:rsidRDefault="005D7AE0" w:rsidP="005D7AE0">
      <w:pPr>
        <w:ind w:left="-15" w:firstLine="724"/>
        <w:rPr>
          <w:sz w:val="28"/>
          <w:szCs w:val="28"/>
        </w:rPr>
      </w:pPr>
    </w:p>
    <w:p w:rsidR="005D7AE0" w:rsidRPr="00B6017A" w:rsidRDefault="005D7AE0" w:rsidP="005D7AE0">
      <w:pPr>
        <w:numPr>
          <w:ilvl w:val="1"/>
          <w:numId w:val="4"/>
        </w:num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Администрация Кавалеровского муниципального округа рассматривает предложения субъектов инвестиционной деятельности, направленные на устранение административных барьеров, препятствующих реализации инвестиционных проектов.  </w:t>
      </w:r>
    </w:p>
    <w:p w:rsidR="005D7AE0" w:rsidRPr="00B6017A" w:rsidRDefault="005D7AE0" w:rsidP="005D7AE0">
      <w:pPr>
        <w:numPr>
          <w:ilvl w:val="1"/>
          <w:numId w:val="4"/>
        </w:num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Администрация Кавалеровского муниципального округа, учитывая положения Инвестиционной декларации при осуществлении правотворческой и правоприменительной деятельности, в равной степени принимает меры по обеспечению благоприятного инвестиционного климата на территории Кавалеровского муниципального округа.  </w:t>
      </w:r>
    </w:p>
    <w:p w:rsidR="005D7AE0" w:rsidRPr="00B6017A" w:rsidRDefault="005D7AE0" w:rsidP="005D7AE0">
      <w:pPr>
        <w:numPr>
          <w:ilvl w:val="1"/>
          <w:numId w:val="4"/>
        </w:num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В соответствии с действующим законодательством Российской Федерации администрация Кавалеровского муниципального округа гарантирует всем субъектам инвестиционной деятельности обеспечение и защиту их прав и интересов: </w:t>
      </w:r>
    </w:p>
    <w:p w:rsidR="005D7AE0" w:rsidRPr="00B6017A" w:rsidRDefault="005D7AE0" w:rsidP="005D7AE0">
      <w:pPr>
        <w:ind w:firstLine="709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5.3.1. Равное отношение ко всем субъектам инвестиционной деятельности. </w:t>
      </w:r>
    </w:p>
    <w:p w:rsidR="005D7AE0" w:rsidRPr="00B6017A" w:rsidRDefault="005D7AE0" w:rsidP="005D7AE0">
      <w:pPr>
        <w:numPr>
          <w:ilvl w:val="2"/>
          <w:numId w:val="3"/>
        </w:num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Участие субъектов инвестиционной деятельности в процессе принятия решений и оценке их реализации. </w:t>
      </w:r>
    </w:p>
    <w:p w:rsidR="005D7AE0" w:rsidRPr="00B6017A" w:rsidRDefault="005D7AE0" w:rsidP="005D7AE0">
      <w:pPr>
        <w:numPr>
          <w:ilvl w:val="2"/>
          <w:numId w:val="3"/>
        </w:num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Отсутствие ограничений в реализации своих проектов в соответствии с действующим законодательством Российской Федерации. </w:t>
      </w:r>
    </w:p>
    <w:p w:rsidR="005D7AE0" w:rsidRPr="00B6017A" w:rsidRDefault="005D7AE0" w:rsidP="005D7AE0">
      <w:pPr>
        <w:numPr>
          <w:ilvl w:val="2"/>
          <w:numId w:val="3"/>
        </w:num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В целях оперативного решения, возникающих в процессе инвестиционной деятельности вопросов, в случае возникновения обстоятельств, связанных с нарушением сроков и условий доступа к механизмам поддержки и реализации инвестиционных проектов, возможность обратиться к главе администрации Кавалеровского муниципального округа. </w:t>
      </w:r>
    </w:p>
    <w:p w:rsidR="005D7AE0" w:rsidRPr="00B6017A" w:rsidRDefault="005D7AE0" w:rsidP="005D7AE0">
      <w:pPr>
        <w:numPr>
          <w:ilvl w:val="2"/>
          <w:numId w:val="3"/>
        </w:num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Принятие административных процедур, ориентированных на результаты лучших практик взаимодействия между органами местного самоуправления и субъектами инвестиционной деятельности.  </w:t>
      </w:r>
    </w:p>
    <w:p w:rsidR="005D7AE0" w:rsidRPr="00B6017A" w:rsidRDefault="005D7AE0" w:rsidP="005D7AE0">
      <w:pPr>
        <w:numPr>
          <w:ilvl w:val="2"/>
          <w:numId w:val="3"/>
        </w:num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 xml:space="preserve">Невмешательство органами местного самоуправления и должностными лицами в административно-хозяйственную деятельность инвестора, заключение инвестором договоров (контрактов), выбор партнеров, подрядчиков, поставщиков, определение обязательств. </w:t>
      </w:r>
    </w:p>
    <w:p w:rsidR="005D7AE0" w:rsidRPr="00B6017A" w:rsidRDefault="005D7AE0" w:rsidP="005D7AE0">
      <w:pPr>
        <w:ind w:left="709"/>
        <w:jc w:val="both"/>
        <w:rPr>
          <w:sz w:val="28"/>
          <w:szCs w:val="28"/>
        </w:rPr>
      </w:pPr>
    </w:p>
    <w:p w:rsidR="005D7AE0" w:rsidRPr="00B6017A" w:rsidRDefault="005D7AE0" w:rsidP="005D7AE0">
      <w:pPr>
        <w:ind w:left="-15" w:firstLine="15"/>
        <w:jc w:val="center"/>
        <w:rPr>
          <w:b/>
          <w:sz w:val="28"/>
          <w:szCs w:val="28"/>
        </w:rPr>
      </w:pPr>
      <w:r w:rsidRPr="00B6017A">
        <w:rPr>
          <w:sz w:val="28"/>
          <w:szCs w:val="28"/>
        </w:rPr>
        <w:t>Р</w:t>
      </w:r>
      <w:r w:rsidRPr="00B6017A">
        <w:rPr>
          <w:b/>
          <w:sz w:val="28"/>
          <w:szCs w:val="28"/>
        </w:rPr>
        <w:t>аздел VI. Обязательства Кавалеровского муниципального округа по осуществлению мер, направленных на сокращение сроков и упрощение процедур выдачи разрешительной документации для инвесторов</w:t>
      </w:r>
    </w:p>
    <w:p w:rsidR="005D7AE0" w:rsidRPr="00B6017A" w:rsidRDefault="005D7AE0" w:rsidP="005D7AE0">
      <w:pPr>
        <w:ind w:left="-15" w:firstLine="724"/>
        <w:jc w:val="both"/>
        <w:rPr>
          <w:sz w:val="28"/>
          <w:szCs w:val="28"/>
        </w:rPr>
      </w:pPr>
    </w:p>
    <w:p w:rsidR="005D7AE0" w:rsidRPr="005D7AE0" w:rsidRDefault="005D7AE0" w:rsidP="005D7AE0">
      <w:pPr>
        <w:ind w:left="-15" w:firstLine="724"/>
        <w:jc w:val="both"/>
        <w:rPr>
          <w:sz w:val="28"/>
          <w:szCs w:val="28"/>
        </w:rPr>
      </w:pPr>
      <w:r w:rsidRPr="00B6017A">
        <w:rPr>
          <w:sz w:val="28"/>
          <w:szCs w:val="28"/>
        </w:rPr>
        <w:t>6.1. Администрация Кавалеровского муниципального округа обязуется осуществлять меры, направленные на сокращение сроков и упрощение процедур выдачи разрешительной документации для инвесторов, в рамках требований действующего законодательства Российской Федерации, в целях обеспечения благоприятного инвестиционного климата Кавалеровского муниципального округа, создания открытой информационной среды для инвесторов и создания механизмов, обеспечивающих повышение инвестиционной привлекательности.</w:t>
      </w:r>
      <w:r w:rsidRPr="005D7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C1BAF" w:rsidRPr="00DC1BAF" w:rsidRDefault="00DC1BAF" w:rsidP="001B56E2">
      <w:pPr>
        <w:pStyle w:val="a3"/>
        <w:tabs>
          <w:tab w:val="left" w:pos="4380"/>
        </w:tabs>
        <w:spacing w:after="0" w:line="240" w:lineRule="auto"/>
        <w:ind w:left="5103"/>
        <w:jc w:val="right"/>
        <w:rPr>
          <w:rFonts w:ascii="Times New Roman" w:hAnsi="Times New Roman"/>
          <w:sz w:val="26"/>
          <w:szCs w:val="26"/>
        </w:rPr>
      </w:pPr>
      <w:r w:rsidRPr="00DC1BA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№2</w:t>
      </w:r>
    </w:p>
    <w:p w:rsidR="00D35C7F" w:rsidRPr="00DC1BAF" w:rsidRDefault="00D35C7F" w:rsidP="001B56E2">
      <w:pPr>
        <w:pStyle w:val="a3"/>
        <w:tabs>
          <w:tab w:val="left" w:pos="4380"/>
        </w:tabs>
        <w:spacing w:after="0" w:line="240" w:lineRule="auto"/>
        <w:ind w:left="510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  <w:r w:rsidR="001B56E2">
        <w:rPr>
          <w:rFonts w:ascii="Times New Roman" w:hAnsi="Times New Roman"/>
          <w:sz w:val="26"/>
          <w:szCs w:val="26"/>
        </w:rPr>
        <w:t>О</w:t>
      </w:r>
    </w:p>
    <w:p w:rsidR="00D35C7F" w:rsidRPr="00DC1BAF" w:rsidRDefault="00D35C7F" w:rsidP="001B56E2">
      <w:pPr>
        <w:pStyle w:val="a3"/>
        <w:tabs>
          <w:tab w:val="left" w:pos="4380"/>
        </w:tabs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постановлением</w:t>
      </w:r>
      <w:r w:rsidRPr="00DC1BAF">
        <w:rPr>
          <w:rFonts w:ascii="Times New Roman" w:hAnsi="Times New Roman"/>
          <w:sz w:val="26"/>
          <w:szCs w:val="26"/>
        </w:rPr>
        <w:t xml:space="preserve"> администрации                                Кавалеровского муниципального округа                                                                                                                                от </w:t>
      </w:r>
      <w:r w:rsidRPr="001B56E2">
        <w:rPr>
          <w:rFonts w:ascii="Times New Roman" w:hAnsi="Times New Roman"/>
          <w:sz w:val="26"/>
          <w:szCs w:val="26"/>
        </w:rPr>
        <w:t>_________</w:t>
      </w:r>
      <w:r w:rsidRPr="00DC1BAF">
        <w:rPr>
          <w:rFonts w:ascii="Times New Roman" w:hAnsi="Times New Roman"/>
          <w:sz w:val="26"/>
          <w:szCs w:val="26"/>
        </w:rPr>
        <w:t xml:space="preserve">г. № </w:t>
      </w:r>
      <w:r w:rsidRPr="001B56E2">
        <w:rPr>
          <w:rFonts w:ascii="Times New Roman" w:hAnsi="Times New Roman"/>
          <w:sz w:val="26"/>
          <w:szCs w:val="26"/>
        </w:rPr>
        <w:t>____</w:t>
      </w:r>
    </w:p>
    <w:p w:rsidR="00DC1BAF" w:rsidRDefault="00DC1BAF" w:rsidP="001B56E2">
      <w:pPr>
        <w:spacing w:after="29" w:line="259" w:lineRule="auto"/>
        <w:ind w:left="2845" w:right="841" w:hanging="10"/>
        <w:jc w:val="right"/>
        <w:rPr>
          <w:b/>
        </w:rPr>
      </w:pPr>
    </w:p>
    <w:p w:rsidR="00DC1BAF" w:rsidRDefault="00DC1BAF" w:rsidP="00DC1BAF">
      <w:pPr>
        <w:spacing w:after="29" w:line="259" w:lineRule="auto"/>
        <w:ind w:left="2845" w:right="841" w:hanging="10"/>
        <w:rPr>
          <w:b/>
        </w:rPr>
      </w:pPr>
    </w:p>
    <w:p w:rsidR="00DC1BAF" w:rsidRPr="00DC1BAF" w:rsidRDefault="00DC1BAF" w:rsidP="00DC1BAF">
      <w:pPr>
        <w:spacing w:after="29" w:line="259" w:lineRule="auto"/>
        <w:jc w:val="center"/>
        <w:rPr>
          <w:sz w:val="28"/>
          <w:szCs w:val="28"/>
        </w:rPr>
      </w:pPr>
      <w:r w:rsidRPr="00DC1BAF">
        <w:rPr>
          <w:b/>
          <w:sz w:val="28"/>
          <w:szCs w:val="28"/>
        </w:rPr>
        <w:t>Состав инвестиционной команды</w:t>
      </w:r>
    </w:p>
    <w:p w:rsidR="00DC1BAF" w:rsidRPr="00DC1BAF" w:rsidRDefault="00DC1BAF" w:rsidP="00DC1BAF">
      <w:pPr>
        <w:spacing w:line="259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Кавалеровского муниципального округа</w:t>
      </w:r>
    </w:p>
    <w:p w:rsidR="00DC1BAF" w:rsidRDefault="00DC1BAF" w:rsidP="00DC1BAF">
      <w:pPr>
        <w:spacing w:line="259" w:lineRule="auto"/>
        <w:ind w:left="2403" w:right="841" w:hanging="10"/>
      </w:pPr>
    </w:p>
    <w:tbl>
      <w:tblPr>
        <w:tblStyle w:val="TableGrid"/>
        <w:tblW w:w="9782" w:type="dxa"/>
        <w:tblInd w:w="-142" w:type="dxa"/>
        <w:tblCellMar>
          <w:top w:w="14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559"/>
        <w:gridCol w:w="2045"/>
        <w:gridCol w:w="2625"/>
        <w:gridCol w:w="2538"/>
        <w:gridCol w:w="2015"/>
      </w:tblGrid>
      <w:tr w:rsidR="003C1686" w:rsidTr="0026688A">
        <w:trPr>
          <w:trHeight w:val="7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F" w:rsidRDefault="00DC1BAF" w:rsidP="00DC1BAF">
            <w:pPr>
              <w:spacing w:after="60" w:line="259" w:lineRule="auto"/>
              <w:jc w:val="center"/>
            </w:pPr>
            <w:r>
              <w:rPr>
                <w:b/>
                <w:sz w:val="24"/>
              </w:rPr>
              <w:t>№</w:t>
            </w:r>
          </w:p>
          <w:p w:rsidR="00DC1BAF" w:rsidRDefault="00DC1BAF" w:rsidP="00DC1BAF">
            <w:pPr>
              <w:spacing w:line="259" w:lineRule="auto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F" w:rsidRDefault="00DC1BAF" w:rsidP="00DC1BAF">
            <w:pPr>
              <w:spacing w:line="259" w:lineRule="auto"/>
              <w:jc w:val="center"/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F" w:rsidRDefault="00DC1BAF" w:rsidP="00DC1BAF">
            <w:pPr>
              <w:spacing w:line="259" w:lineRule="auto"/>
              <w:ind w:right="97"/>
              <w:jc w:val="center"/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F" w:rsidRDefault="00DC1BAF" w:rsidP="00DC1BAF">
            <w:pPr>
              <w:spacing w:line="259" w:lineRule="auto"/>
              <w:ind w:left="242" w:hanging="108"/>
              <w:jc w:val="center"/>
            </w:pPr>
            <w:r>
              <w:rPr>
                <w:b/>
                <w:sz w:val="24"/>
              </w:rPr>
              <w:t>Ответственное направление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F" w:rsidRDefault="00DC1BAF" w:rsidP="00DC1BAF">
            <w:pPr>
              <w:spacing w:line="259" w:lineRule="auto"/>
              <w:ind w:left="252" w:firstLine="36"/>
              <w:jc w:val="center"/>
            </w:pPr>
            <w:r>
              <w:rPr>
                <w:b/>
                <w:sz w:val="24"/>
              </w:rPr>
              <w:t>Контактная информация</w:t>
            </w:r>
          </w:p>
        </w:tc>
      </w:tr>
      <w:tr w:rsidR="003C1686" w:rsidTr="0026688A">
        <w:trPr>
          <w:trHeight w:val="20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F" w:rsidRDefault="00DC1BAF" w:rsidP="00B757D5">
            <w:pPr>
              <w:spacing w:line="259" w:lineRule="auto"/>
              <w:ind w:right="89"/>
              <w:jc w:val="righ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F" w:rsidRDefault="00DC1BAF" w:rsidP="00C15077">
            <w:pPr>
              <w:spacing w:line="259" w:lineRule="auto"/>
              <w:jc w:val="center"/>
            </w:pPr>
            <w:r>
              <w:rPr>
                <w:sz w:val="24"/>
              </w:rPr>
              <w:t>Бурая Анжела Сулеймановна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F" w:rsidRPr="00DC1BAF" w:rsidRDefault="00DC1BAF" w:rsidP="00DC1BAF">
            <w:pPr>
              <w:ind w:left="65" w:right="114"/>
              <w:jc w:val="center"/>
              <w:rPr>
                <w:sz w:val="24"/>
                <w:szCs w:val="24"/>
              </w:rPr>
            </w:pPr>
            <w:r w:rsidRPr="00DC1BAF">
              <w:rPr>
                <w:sz w:val="24"/>
                <w:szCs w:val="24"/>
              </w:rPr>
              <w:t>Глава Кавалеровского муниципального</w:t>
            </w:r>
          </w:p>
          <w:p w:rsidR="00DC1BAF" w:rsidRPr="00DC1BAF" w:rsidRDefault="00DC1BAF" w:rsidP="00DC1BAF">
            <w:pPr>
              <w:ind w:left="65" w:right="114"/>
              <w:jc w:val="center"/>
              <w:rPr>
                <w:sz w:val="24"/>
                <w:szCs w:val="24"/>
              </w:rPr>
            </w:pPr>
            <w:r w:rsidRPr="00DC1BAF">
              <w:rPr>
                <w:sz w:val="24"/>
                <w:szCs w:val="24"/>
              </w:rPr>
              <w:t>округа - глава администрации</w:t>
            </w:r>
          </w:p>
          <w:p w:rsidR="00DC1BAF" w:rsidRPr="0009764D" w:rsidRDefault="00DC1BAF" w:rsidP="00DC1BAF">
            <w:pPr>
              <w:spacing w:line="259" w:lineRule="auto"/>
              <w:ind w:left="65" w:right="114" w:hanging="504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DC1BAF">
              <w:rPr>
                <w:sz w:val="24"/>
                <w:szCs w:val="24"/>
              </w:rPr>
              <w:t xml:space="preserve">Кавалеровского </w:t>
            </w:r>
            <w:r>
              <w:rPr>
                <w:sz w:val="24"/>
                <w:szCs w:val="24"/>
              </w:rPr>
              <w:t>м</w:t>
            </w:r>
            <w:r w:rsidRPr="00DC1BAF">
              <w:rPr>
                <w:sz w:val="24"/>
                <w:szCs w:val="24"/>
              </w:rPr>
              <w:t>униципального округа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F" w:rsidRDefault="0026688A" w:rsidP="00DC1BAF">
            <w:pPr>
              <w:spacing w:line="259" w:lineRule="auto"/>
              <w:jc w:val="center"/>
            </w:pPr>
            <w:r>
              <w:rPr>
                <w:sz w:val="24"/>
              </w:rPr>
              <w:t xml:space="preserve">Председатель </w:t>
            </w:r>
            <w:r w:rsidR="00DC1BAF">
              <w:rPr>
                <w:sz w:val="24"/>
              </w:rPr>
              <w:t>Совет</w:t>
            </w:r>
            <w:r>
              <w:rPr>
                <w:sz w:val="24"/>
              </w:rPr>
              <w:t>а</w:t>
            </w:r>
            <w:r w:rsidR="00DC1BAF">
              <w:rPr>
                <w:sz w:val="24"/>
              </w:rPr>
              <w:t xml:space="preserve"> по улучшению инвестиционного климата и развитию малого и среднего предпринимательства Кавалеровского муниципального округа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F" w:rsidRDefault="00DC1BAF" w:rsidP="00DC1BAF">
            <w:pPr>
              <w:spacing w:line="259" w:lineRule="auto"/>
            </w:pPr>
            <w:r>
              <w:rPr>
                <w:sz w:val="24"/>
              </w:rPr>
              <w:t xml:space="preserve">8(42375) 9-16-77 </w:t>
            </w:r>
          </w:p>
        </w:tc>
      </w:tr>
      <w:tr w:rsidR="0026688A" w:rsidTr="0026688A">
        <w:trPr>
          <w:trHeight w:val="20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F" w:rsidRDefault="00DC1BAF" w:rsidP="0026688A">
            <w:pPr>
              <w:spacing w:line="259" w:lineRule="auto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F" w:rsidRDefault="00DC1BAF" w:rsidP="0026688A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Лапоха Николай Викторович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F" w:rsidRPr="0001056D" w:rsidRDefault="00DC1BAF" w:rsidP="0026688A">
            <w:pPr>
              <w:jc w:val="center"/>
              <w:rPr>
                <w:sz w:val="24"/>
                <w:szCs w:val="24"/>
              </w:rPr>
            </w:pPr>
            <w:r w:rsidRPr="0001056D">
              <w:rPr>
                <w:sz w:val="24"/>
                <w:szCs w:val="24"/>
              </w:rPr>
              <w:t>И.о. заместителя главы администрации</w:t>
            </w:r>
          </w:p>
          <w:p w:rsidR="00DC1BAF" w:rsidRPr="0001056D" w:rsidRDefault="0001056D" w:rsidP="0026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начальник Управления </w:t>
            </w:r>
            <w:r w:rsidR="00DC1BAF" w:rsidRPr="0001056D">
              <w:rPr>
                <w:sz w:val="24"/>
                <w:szCs w:val="24"/>
              </w:rPr>
              <w:t>экономики,</w:t>
            </w:r>
          </w:p>
          <w:p w:rsidR="00DC1BAF" w:rsidRDefault="00DC1BAF" w:rsidP="0026688A">
            <w:pPr>
              <w:jc w:val="center"/>
              <w:rPr>
                <w:sz w:val="24"/>
                <w:szCs w:val="24"/>
              </w:rPr>
            </w:pPr>
            <w:r w:rsidRPr="0001056D">
              <w:rPr>
                <w:sz w:val="24"/>
                <w:szCs w:val="24"/>
              </w:rPr>
              <w:t>планирования и потребительского рынка</w:t>
            </w:r>
            <w:r w:rsidR="00054E2E">
              <w:rPr>
                <w:sz w:val="24"/>
                <w:szCs w:val="24"/>
              </w:rPr>
              <w:t xml:space="preserve"> администрации</w:t>
            </w:r>
            <w:r w:rsidR="0026688A">
              <w:rPr>
                <w:sz w:val="24"/>
                <w:szCs w:val="24"/>
              </w:rPr>
              <w:t xml:space="preserve"> </w:t>
            </w:r>
            <w:r w:rsidR="0026688A">
              <w:rPr>
                <w:sz w:val="24"/>
              </w:rPr>
              <w:t>Кавалеровского муниципального округа</w:t>
            </w:r>
            <w:r w:rsidR="0001056D">
              <w:rPr>
                <w:sz w:val="24"/>
                <w:szCs w:val="24"/>
              </w:rPr>
              <w:t>;</w:t>
            </w:r>
          </w:p>
          <w:p w:rsidR="0001056D" w:rsidRPr="00DC1BAF" w:rsidRDefault="0001056D" w:rsidP="0026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Инвестиционный уполномоченный</w:t>
            </w:r>
            <w:r w:rsidR="0026688A">
              <w:rPr>
                <w:sz w:val="24"/>
                <w:szCs w:val="24"/>
              </w:rPr>
              <w:t xml:space="preserve"> </w:t>
            </w:r>
            <w:r w:rsidR="0026688A">
              <w:rPr>
                <w:sz w:val="24"/>
              </w:rPr>
              <w:t>Кавалеровского муниципального округа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Default="0001056D" w:rsidP="0026688A">
            <w:pPr>
              <w:spacing w:line="239" w:lineRule="auto"/>
              <w:ind w:hanging="2"/>
              <w:jc w:val="center"/>
            </w:pPr>
            <w:r>
              <w:rPr>
                <w:sz w:val="24"/>
              </w:rPr>
              <w:t>Координация деятельности</w:t>
            </w:r>
          </w:p>
          <w:p w:rsidR="0001056D" w:rsidRDefault="0001056D" w:rsidP="0026688A">
            <w:pPr>
              <w:spacing w:line="259" w:lineRule="auto"/>
              <w:ind w:hanging="2"/>
              <w:jc w:val="center"/>
            </w:pPr>
            <w:r>
              <w:rPr>
                <w:sz w:val="24"/>
              </w:rPr>
              <w:t>муниципальной</w:t>
            </w:r>
          </w:p>
          <w:p w:rsidR="00DC1BAF" w:rsidRDefault="0001056D" w:rsidP="0026688A">
            <w:pPr>
              <w:spacing w:line="259" w:lineRule="auto"/>
              <w:ind w:hanging="2"/>
              <w:jc w:val="center"/>
              <w:rPr>
                <w:sz w:val="24"/>
              </w:rPr>
            </w:pPr>
            <w:r>
              <w:rPr>
                <w:sz w:val="24"/>
              </w:rPr>
              <w:t>инвестиционной команды</w:t>
            </w:r>
            <w:r w:rsidR="003C1686">
              <w:rPr>
                <w:sz w:val="24"/>
              </w:rPr>
              <w:t>;</w:t>
            </w:r>
          </w:p>
          <w:p w:rsidR="003C1686" w:rsidRDefault="003C1686" w:rsidP="0026688A">
            <w:pPr>
              <w:spacing w:line="238" w:lineRule="auto"/>
              <w:ind w:hanging="2"/>
              <w:jc w:val="center"/>
            </w:pPr>
            <w:r>
              <w:rPr>
                <w:sz w:val="24"/>
              </w:rPr>
              <w:t>Координация</w:t>
            </w:r>
            <w:r w:rsidR="0026688A">
              <w:rPr>
                <w:sz w:val="24"/>
              </w:rPr>
              <w:t xml:space="preserve"> и фактическое</w:t>
            </w:r>
            <w:r>
              <w:rPr>
                <w:sz w:val="24"/>
              </w:rPr>
              <w:t xml:space="preserve"> сопровождения инвесторов</w:t>
            </w:r>
          </w:p>
          <w:p w:rsidR="003C1686" w:rsidRDefault="003C1686" w:rsidP="0026688A">
            <w:pPr>
              <w:spacing w:line="259" w:lineRule="auto"/>
              <w:ind w:hanging="2"/>
              <w:jc w:val="center"/>
              <w:rPr>
                <w:sz w:val="24"/>
              </w:rPr>
            </w:pPr>
            <w:r>
              <w:rPr>
                <w:sz w:val="24"/>
              </w:rPr>
              <w:t>Кавалеровского муниципального округа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F" w:rsidRDefault="003C1686" w:rsidP="0026688A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8(42375) 9-16-02</w:t>
            </w:r>
          </w:p>
        </w:tc>
      </w:tr>
      <w:tr w:rsidR="003C1686" w:rsidTr="0026688A">
        <w:trPr>
          <w:trHeight w:val="20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86" w:rsidRPr="0026688A" w:rsidRDefault="003C1686" w:rsidP="0026688A">
            <w:pPr>
              <w:spacing w:line="259" w:lineRule="auto"/>
              <w:ind w:right="89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3.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86" w:rsidRPr="0026688A" w:rsidRDefault="003C1686" w:rsidP="0026688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Воронько Алина Ивановна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86" w:rsidRPr="0026688A" w:rsidRDefault="00D35C7F" w:rsidP="0026688A">
            <w:pPr>
              <w:contextualSpacing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Руководитель аппарата</w:t>
            </w:r>
            <w:r w:rsidR="00054E2E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3C1686" w:rsidRPr="0026688A">
              <w:rPr>
                <w:color w:val="000000"/>
                <w:spacing w:val="-4"/>
                <w:sz w:val="24"/>
                <w:szCs w:val="24"/>
              </w:rPr>
              <w:t>– начальник</w:t>
            </w:r>
          </w:p>
          <w:p w:rsidR="003C1686" w:rsidRPr="0026688A" w:rsidRDefault="003C1686" w:rsidP="0026688A">
            <w:pPr>
              <w:jc w:val="center"/>
              <w:rPr>
                <w:sz w:val="24"/>
                <w:szCs w:val="24"/>
              </w:rPr>
            </w:pPr>
            <w:r w:rsidRPr="0026688A">
              <w:rPr>
                <w:color w:val="000000"/>
                <w:spacing w:val="-4"/>
                <w:sz w:val="24"/>
                <w:szCs w:val="24"/>
              </w:rPr>
              <w:t>Управления организационной работы</w:t>
            </w:r>
            <w:r w:rsidR="0026688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054E2E">
              <w:rPr>
                <w:sz w:val="24"/>
                <w:szCs w:val="24"/>
              </w:rPr>
              <w:t>администрации</w:t>
            </w:r>
            <w:r w:rsidR="00054E2E">
              <w:rPr>
                <w:sz w:val="24"/>
              </w:rPr>
              <w:t xml:space="preserve"> </w:t>
            </w:r>
            <w:r w:rsidR="0026688A">
              <w:rPr>
                <w:sz w:val="24"/>
              </w:rPr>
              <w:t>Кавалеровского муниципального округа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86" w:rsidRPr="0026688A" w:rsidRDefault="003C1686" w:rsidP="0026688A">
            <w:pPr>
              <w:spacing w:line="238" w:lineRule="auto"/>
              <w:ind w:left="49" w:hanging="13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Информационное обеспечение</w:t>
            </w:r>
          </w:p>
          <w:p w:rsidR="003C1686" w:rsidRPr="0026688A" w:rsidRDefault="003C1686" w:rsidP="0026688A">
            <w:pPr>
              <w:spacing w:line="259" w:lineRule="auto"/>
              <w:ind w:left="49" w:right="68" w:hanging="13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деятельности</w:t>
            </w:r>
          </w:p>
          <w:p w:rsidR="003C1686" w:rsidRPr="0026688A" w:rsidRDefault="003C1686" w:rsidP="0026688A">
            <w:pPr>
              <w:spacing w:line="259" w:lineRule="auto"/>
              <w:ind w:left="49" w:hanging="13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муниципальной</w:t>
            </w:r>
          </w:p>
          <w:p w:rsidR="003C1686" w:rsidRPr="0026688A" w:rsidRDefault="0026688A" w:rsidP="0026688A">
            <w:pPr>
              <w:spacing w:line="238" w:lineRule="auto"/>
              <w:ind w:left="49" w:hanging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инвестиционной </w:t>
            </w:r>
            <w:r w:rsidR="003C1686" w:rsidRPr="0026688A">
              <w:rPr>
                <w:sz w:val="24"/>
                <w:szCs w:val="24"/>
              </w:rPr>
              <w:t>команды</w:t>
            </w:r>
          </w:p>
          <w:p w:rsidR="003C1686" w:rsidRPr="0026688A" w:rsidRDefault="003C1686" w:rsidP="0026688A">
            <w:pPr>
              <w:spacing w:line="259" w:lineRule="auto"/>
              <w:ind w:left="49" w:right="68" w:hanging="13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администрации</w:t>
            </w:r>
          </w:p>
          <w:p w:rsidR="003C1686" w:rsidRPr="0026688A" w:rsidRDefault="0026688A" w:rsidP="0026688A">
            <w:pPr>
              <w:spacing w:line="239" w:lineRule="auto"/>
              <w:ind w:left="49" w:hanging="1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Кавалеровского муниципального округа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86" w:rsidRPr="0026688A" w:rsidRDefault="003C1686" w:rsidP="0026688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8(42375) 9-13-30</w:t>
            </w:r>
          </w:p>
        </w:tc>
      </w:tr>
      <w:tr w:rsidR="0001056D" w:rsidTr="0026688A">
        <w:trPr>
          <w:trHeight w:val="20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Default="003C1686" w:rsidP="00B757D5">
            <w:pPr>
              <w:spacing w:line="259" w:lineRule="auto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01056D">
              <w:rPr>
                <w:sz w:val="24"/>
              </w:rPr>
              <w:t xml:space="preserve">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Default="0001056D" w:rsidP="0026688A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Седова Любовь Алексеевна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Pr="0001056D" w:rsidRDefault="0001056D" w:rsidP="0026688A">
            <w:pPr>
              <w:jc w:val="center"/>
              <w:rPr>
                <w:sz w:val="24"/>
                <w:szCs w:val="24"/>
              </w:rPr>
            </w:pPr>
            <w:r w:rsidRPr="00BA502E">
              <w:rPr>
                <w:color w:val="000000"/>
                <w:spacing w:val="-4"/>
                <w:sz w:val="24"/>
                <w:szCs w:val="24"/>
              </w:rPr>
              <w:t>Начальник Управления архитектуры, градостроительства, земельных и имущественных отношений</w:t>
            </w:r>
            <w:r w:rsidR="0026688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054E2E">
              <w:rPr>
                <w:sz w:val="24"/>
                <w:szCs w:val="24"/>
              </w:rPr>
              <w:t>администрации</w:t>
            </w:r>
            <w:r w:rsidR="00054E2E">
              <w:rPr>
                <w:sz w:val="24"/>
              </w:rPr>
              <w:t xml:space="preserve"> </w:t>
            </w:r>
            <w:r w:rsidR="0026688A">
              <w:rPr>
                <w:sz w:val="24"/>
              </w:rPr>
              <w:t>Кавалеровского муниципального округа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Default="0001056D" w:rsidP="0026688A">
            <w:pPr>
              <w:spacing w:line="238" w:lineRule="auto"/>
              <w:jc w:val="center"/>
            </w:pPr>
            <w:r>
              <w:rPr>
                <w:sz w:val="24"/>
              </w:rPr>
              <w:t>Имущественные и земельные</w:t>
            </w:r>
          </w:p>
          <w:p w:rsidR="0001056D" w:rsidRDefault="0001056D" w:rsidP="0026688A">
            <w:pPr>
              <w:spacing w:line="259" w:lineRule="auto"/>
              <w:jc w:val="center"/>
            </w:pPr>
            <w:r>
              <w:rPr>
                <w:sz w:val="24"/>
              </w:rPr>
              <w:t>отношения.</w:t>
            </w:r>
          </w:p>
          <w:p w:rsidR="0001056D" w:rsidRDefault="0001056D" w:rsidP="0026688A">
            <w:pPr>
              <w:spacing w:line="239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Вопросы градостроительства и архитектуры</w:t>
            </w:r>
            <w:r w:rsidR="0026688A">
              <w:rPr>
                <w:sz w:val="24"/>
              </w:rPr>
              <w:t xml:space="preserve"> Кавалеровского муниципального округа</w:t>
            </w:r>
            <w:r>
              <w:rPr>
                <w:sz w:val="24"/>
              </w:rPr>
              <w:t>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Default="0001056D" w:rsidP="0026688A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8(42375) 9-17-99</w:t>
            </w:r>
          </w:p>
        </w:tc>
      </w:tr>
      <w:tr w:rsidR="0001056D" w:rsidTr="0026688A">
        <w:trPr>
          <w:trHeight w:val="20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Default="003C1686" w:rsidP="00B757D5">
            <w:pPr>
              <w:spacing w:line="259" w:lineRule="auto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01056D">
              <w:rPr>
                <w:sz w:val="24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Pr="0026688A" w:rsidRDefault="0001056D" w:rsidP="0026688A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26688A">
              <w:rPr>
                <w:color w:val="000000"/>
                <w:spacing w:val="-4"/>
                <w:sz w:val="24"/>
                <w:szCs w:val="24"/>
              </w:rPr>
              <w:t>Семченкова</w:t>
            </w:r>
            <w:proofErr w:type="spellEnd"/>
            <w:r w:rsidRPr="0026688A">
              <w:rPr>
                <w:color w:val="000000"/>
                <w:spacing w:val="-4"/>
                <w:sz w:val="24"/>
                <w:szCs w:val="24"/>
              </w:rPr>
              <w:t xml:space="preserve"> Анна </w:t>
            </w:r>
            <w:proofErr w:type="spellStart"/>
            <w:r w:rsidRPr="0026688A">
              <w:rPr>
                <w:color w:val="000000"/>
                <w:spacing w:val="-4"/>
                <w:sz w:val="24"/>
                <w:szCs w:val="24"/>
              </w:rPr>
              <w:t>Югославовна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Pr="0026688A" w:rsidRDefault="0026688A" w:rsidP="0026688A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Начальник</w:t>
            </w:r>
            <w:r w:rsidR="0001056D" w:rsidRPr="0026688A">
              <w:rPr>
                <w:color w:val="000000"/>
                <w:spacing w:val="-4"/>
                <w:sz w:val="24"/>
                <w:szCs w:val="24"/>
              </w:rPr>
              <w:t xml:space="preserve"> Управления жилищно-коммунального хозяйства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054E2E">
              <w:rPr>
                <w:sz w:val="24"/>
                <w:szCs w:val="24"/>
              </w:rPr>
              <w:t>администрации</w:t>
            </w:r>
            <w:r w:rsidR="00054E2E">
              <w:rPr>
                <w:sz w:val="24"/>
              </w:rPr>
              <w:t xml:space="preserve"> </w:t>
            </w:r>
            <w:r>
              <w:rPr>
                <w:sz w:val="24"/>
              </w:rPr>
              <w:t>Кавалеровского муниципального округа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Pr="0026688A" w:rsidRDefault="0001056D" w:rsidP="0026688A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 xml:space="preserve">Взаимодействие с </w:t>
            </w:r>
            <w:proofErr w:type="spellStart"/>
            <w:r w:rsidRPr="0026688A">
              <w:rPr>
                <w:sz w:val="24"/>
                <w:szCs w:val="24"/>
              </w:rPr>
              <w:t>ресурсоснабжающими</w:t>
            </w:r>
            <w:proofErr w:type="spellEnd"/>
          </w:p>
          <w:p w:rsidR="0001056D" w:rsidRPr="0026688A" w:rsidRDefault="0001056D" w:rsidP="0026688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организациями</w:t>
            </w:r>
          </w:p>
          <w:p w:rsidR="0001056D" w:rsidRPr="0026688A" w:rsidRDefault="0001056D" w:rsidP="0026688A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Кавалеровского муниципального округа</w:t>
            </w:r>
            <w:r w:rsidR="0026688A">
              <w:rPr>
                <w:sz w:val="24"/>
                <w:szCs w:val="24"/>
              </w:rPr>
              <w:t>.</w:t>
            </w:r>
          </w:p>
          <w:p w:rsidR="0001056D" w:rsidRPr="0026688A" w:rsidRDefault="0001056D" w:rsidP="0026688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Инженерные сети</w:t>
            </w:r>
          </w:p>
          <w:p w:rsidR="0001056D" w:rsidRPr="0026688A" w:rsidRDefault="0001056D" w:rsidP="0026688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Кавалеровского муниципального округа</w:t>
            </w:r>
            <w:r w:rsidR="0026688A">
              <w:rPr>
                <w:sz w:val="24"/>
                <w:szCs w:val="24"/>
              </w:rPr>
              <w:t>.</w:t>
            </w:r>
          </w:p>
          <w:p w:rsidR="0026688A" w:rsidRPr="0026688A" w:rsidRDefault="0026688A" w:rsidP="0026688A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Координация деятельности в области</w:t>
            </w:r>
            <w:r>
              <w:rPr>
                <w:sz w:val="24"/>
                <w:szCs w:val="24"/>
              </w:rPr>
              <w:t xml:space="preserve"> ж</w:t>
            </w:r>
            <w:r w:rsidRPr="0026688A">
              <w:rPr>
                <w:sz w:val="24"/>
                <w:szCs w:val="24"/>
              </w:rPr>
              <w:t>изнеобеспечения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Кавалеровского муниципального округа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Pr="0026688A" w:rsidRDefault="0001056D" w:rsidP="0026688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8(42375) 9-14-72</w:t>
            </w:r>
          </w:p>
        </w:tc>
      </w:tr>
      <w:tr w:rsidR="0001056D" w:rsidTr="0026688A">
        <w:trPr>
          <w:trHeight w:val="20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Default="003C1686" w:rsidP="00B757D5">
            <w:pPr>
              <w:spacing w:line="259" w:lineRule="auto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01056D">
              <w:rPr>
                <w:sz w:val="24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Pr="0026688A" w:rsidRDefault="0001056D" w:rsidP="0026688A">
            <w:pPr>
              <w:spacing w:line="259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26688A">
              <w:rPr>
                <w:color w:val="000000"/>
                <w:spacing w:val="-4"/>
                <w:sz w:val="24"/>
                <w:szCs w:val="24"/>
              </w:rPr>
              <w:t>Приходько Константин Сергеевич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86" w:rsidRPr="0026688A" w:rsidRDefault="003C1686" w:rsidP="0026688A">
            <w:pPr>
              <w:ind w:right="4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26688A">
              <w:rPr>
                <w:color w:val="000000"/>
                <w:spacing w:val="-4"/>
                <w:sz w:val="24"/>
                <w:szCs w:val="24"/>
              </w:rPr>
              <w:t>Начальник</w:t>
            </w:r>
          </w:p>
          <w:p w:rsidR="0001056D" w:rsidRPr="0026688A" w:rsidRDefault="003C1686" w:rsidP="0026688A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26688A">
              <w:rPr>
                <w:color w:val="000000"/>
                <w:spacing w:val="-4"/>
                <w:sz w:val="24"/>
                <w:szCs w:val="24"/>
              </w:rPr>
              <w:t>юридического отдела Управления организационной работы</w:t>
            </w:r>
            <w:r w:rsidR="0026688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054E2E">
              <w:rPr>
                <w:sz w:val="24"/>
                <w:szCs w:val="24"/>
              </w:rPr>
              <w:t>администрации</w:t>
            </w:r>
            <w:r w:rsidR="00054E2E">
              <w:rPr>
                <w:sz w:val="24"/>
              </w:rPr>
              <w:t xml:space="preserve"> </w:t>
            </w:r>
            <w:r w:rsidR="0026688A">
              <w:rPr>
                <w:sz w:val="24"/>
              </w:rPr>
              <w:t>Кавалеровского муниципального округа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Pr="0026688A" w:rsidRDefault="0001056D" w:rsidP="0026688A">
            <w:pPr>
              <w:spacing w:line="258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Юридическое сопровождение деятельности</w:t>
            </w:r>
          </w:p>
          <w:p w:rsidR="0001056D" w:rsidRPr="0026688A" w:rsidRDefault="0001056D" w:rsidP="0026688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муниципальной</w:t>
            </w:r>
          </w:p>
          <w:p w:rsidR="0001056D" w:rsidRPr="0026688A" w:rsidRDefault="0001056D" w:rsidP="0026688A">
            <w:pPr>
              <w:spacing w:line="239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инвестиционной команды</w:t>
            </w:r>
          </w:p>
          <w:p w:rsidR="0001056D" w:rsidRPr="0026688A" w:rsidRDefault="0001056D" w:rsidP="0026688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администрации</w:t>
            </w:r>
          </w:p>
          <w:p w:rsidR="0001056D" w:rsidRPr="0026688A" w:rsidRDefault="0026688A" w:rsidP="0026688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Кавалеровского муниципального округа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D" w:rsidRPr="0026688A" w:rsidRDefault="0001056D" w:rsidP="0026688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8(42375) 9-</w:t>
            </w:r>
            <w:r w:rsidR="003C1686" w:rsidRPr="0026688A">
              <w:rPr>
                <w:sz w:val="24"/>
                <w:szCs w:val="24"/>
              </w:rPr>
              <w:t>17-07</w:t>
            </w:r>
          </w:p>
        </w:tc>
      </w:tr>
      <w:tr w:rsidR="003C1686" w:rsidTr="0026688A">
        <w:trPr>
          <w:trHeight w:val="20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86" w:rsidRDefault="003C1686" w:rsidP="00B757D5">
            <w:pPr>
              <w:spacing w:line="259" w:lineRule="auto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86" w:rsidRPr="0026688A" w:rsidRDefault="003C1686" w:rsidP="0026688A">
            <w:pPr>
              <w:spacing w:line="259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26688A">
              <w:rPr>
                <w:color w:val="000000"/>
                <w:spacing w:val="-4"/>
                <w:sz w:val="24"/>
                <w:szCs w:val="24"/>
              </w:rPr>
              <w:t>Молчан</w:t>
            </w:r>
            <w:proofErr w:type="spellEnd"/>
            <w:r w:rsidRPr="0026688A">
              <w:rPr>
                <w:color w:val="000000"/>
                <w:spacing w:val="-4"/>
                <w:sz w:val="24"/>
                <w:szCs w:val="24"/>
              </w:rPr>
              <w:t xml:space="preserve"> Екатерина Вадимовна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86" w:rsidRPr="0026688A" w:rsidRDefault="003C1686" w:rsidP="0026688A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26688A">
              <w:rPr>
                <w:color w:val="000000"/>
                <w:spacing w:val="-4"/>
                <w:sz w:val="24"/>
                <w:szCs w:val="24"/>
              </w:rPr>
              <w:t>Заместитель начальника отдела экономики</w:t>
            </w:r>
          </w:p>
          <w:p w:rsidR="003C1686" w:rsidRPr="0026688A" w:rsidRDefault="003C1686" w:rsidP="0026688A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26688A">
              <w:rPr>
                <w:color w:val="000000"/>
                <w:spacing w:val="-4"/>
                <w:sz w:val="24"/>
                <w:szCs w:val="24"/>
              </w:rPr>
              <w:t>Управления экономики, планирования</w:t>
            </w:r>
          </w:p>
          <w:p w:rsidR="003C1686" w:rsidRPr="0026688A" w:rsidRDefault="003C1686" w:rsidP="0026688A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26688A">
              <w:rPr>
                <w:color w:val="000000"/>
                <w:spacing w:val="-4"/>
                <w:sz w:val="24"/>
                <w:szCs w:val="24"/>
              </w:rPr>
              <w:t>и потребительского рынка</w:t>
            </w:r>
            <w:r w:rsidR="0026688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054E2E">
              <w:rPr>
                <w:sz w:val="24"/>
                <w:szCs w:val="24"/>
              </w:rPr>
              <w:t>администрации</w:t>
            </w:r>
            <w:r w:rsidR="00054E2E">
              <w:rPr>
                <w:sz w:val="24"/>
              </w:rPr>
              <w:t xml:space="preserve"> </w:t>
            </w:r>
            <w:r w:rsidR="0026688A">
              <w:rPr>
                <w:sz w:val="24"/>
              </w:rPr>
              <w:t>Кавалеровского муниципального округа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86" w:rsidRPr="0026688A" w:rsidRDefault="003C1686" w:rsidP="0026688A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Координация и фактическое сопровождения инвесторов</w:t>
            </w:r>
          </w:p>
          <w:p w:rsidR="003C1686" w:rsidRPr="0026688A" w:rsidRDefault="003C1686" w:rsidP="0026688A">
            <w:pPr>
              <w:spacing w:line="258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Кавалеровского муниципального округа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86" w:rsidRPr="0026688A" w:rsidRDefault="003C1686" w:rsidP="0026688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6688A">
              <w:rPr>
                <w:sz w:val="24"/>
                <w:szCs w:val="24"/>
              </w:rPr>
              <w:t>8(42375) 9-12-77</w:t>
            </w:r>
          </w:p>
        </w:tc>
      </w:tr>
    </w:tbl>
    <w:p w:rsidR="00DC1BAF" w:rsidRDefault="00DC1BAF" w:rsidP="005D7AE0">
      <w:pPr>
        <w:tabs>
          <w:tab w:val="left" w:pos="4195"/>
        </w:tabs>
        <w:ind w:left="-15" w:firstLine="724"/>
        <w:jc w:val="both"/>
        <w:rPr>
          <w:sz w:val="28"/>
          <w:szCs w:val="28"/>
        </w:rPr>
      </w:pPr>
    </w:p>
    <w:p w:rsidR="00D9637F" w:rsidRDefault="00D9637F" w:rsidP="005D7AE0">
      <w:pPr>
        <w:tabs>
          <w:tab w:val="left" w:pos="4195"/>
        </w:tabs>
        <w:ind w:left="-15" w:firstLine="724"/>
        <w:jc w:val="both"/>
        <w:rPr>
          <w:sz w:val="28"/>
          <w:szCs w:val="28"/>
        </w:rPr>
      </w:pPr>
    </w:p>
    <w:p w:rsidR="00D9637F" w:rsidRDefault="00D9637F" w:rsidP="005D7AE0">
      <w:pPr>
        <w:tabs>
          <w:tab w:val="left" w:pos="4195"/>
        </w:tabs>
        <w:ind w:left="-15" w:firstLine="724"/>
        <w:jc w:val="both"/>
        <w:rPr>
          <w:sz w:val="28"/>
          <w:szCs w:val="28"/>
        </w:rPr>
      </w:pPr>
    </w:p>
    <w:p w:rsidR="00D9637F" w:rsidRDefault="00D9637F" w:rsidP="005D7AE0">
      <w:pPr>
        <w:tabs>
          <w:tab w:val="left" w:pos="4195"/>
        </w:tabs>
        <w:ind w:left="-15" w:firstLine="724"/>
        <w:jc w:val="both"/>
        <w:rPr>
          <w:sz w:val="28"/>
          <w:szCs w:val="28"/>
        </w:rPr>
      </w:pPr>
    </w:p>
    <w:p w:rsidR="00D9637F" w:rsidRDefault="00D9637F" w:rsidP="005D7AE0">
      <w:pPr>
        <w:tabs>
          <w:tab w:val="left" w:pos="4195"/>
        </w:tabs>
        <w:ind w:left="-15" w:firstLine="724"/>
        <w:jc w:val="both"/>
        <w:rPr>
          <w:sz w:val="28"/>
          <w:szCs w:val="28"/>
        </w:rPr>
      </w:pPr>
    </w:p>
    <w:p w:rsidR="00D9637F" w:rsidRDefault="00D9637F" w:rsidP="005D7AE0">
      <w:pPr>
        <w:tabs>
          <w:tab w:val="left" w:pos="4195"/>
        </w:tabs>
        <w:ind w:left="-15" w:firstLine="724"/>
        <w:jc w:val="both"/>
        <w:rPr>
          <w:sz w:val="28"/>
          <w:szCs w:val="28"/>
        </w:rPr>
      </w:pPr>
    </w:p>
    <w:p w:rsidR="00D9637F" w:rsidRDefault="00D9637F" w:rsidP="005D7AE0">
      <w:pPr>
        <w:tabs>
          <w:tab w:val="left" w:pos="4195"/>
        </w:tabs>
        <w:ind w:left="-15" w:firstLine="724"/>
        <w:jc w:val="both"/>
        <w:rPr>
          <w:sz w:val="28"/>
          <w:szCs w:val="28"/>
        </w:rPr>
      </w:pPr>
    </w:p>
    <w:p w:rsidR="00520402" w:rsidRDefault="00520402" w:rsidP="00D9637F">
      <w:pPr>
        <w:ind w:left="-540" w:right="76"/>
        <w:jc w:val="center"/>
        <w:rPr>
          <w:b/>
          <w:color w:val="000000"/>
          <w:spacing w:val="-4"/>
          <w:sz w:val="28"/>
          <w:szCs w:val="28"/>
        </w:rPr>
      </w:pPr>
    </w:p>
    <w:sectPr w:rsidR="00520402" w:rsidSect="0009764D">
      <w:headerReference w:type="default" r:id="rId11"/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96" w:rsidRDefault="00C94296" w:rsidP="00C94296">
      <w:r>
        <w:separator/>
      </w:r>
    </w:p>
  </w:endnote>
  <w:endnote w:type="continuationSeparator" w:id="0">
    <w:p w:rsidR="00C94296" w:rsidRDefault="00C94296" w:rsidP="00C9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96" w:rsidRDefault="00C94296" w:rsidP="00C94296">
      <w:r>
        <w:separator/>
      </w:r>
    </w:p>
  </w:footnote>
  <w:footnote w:type="continuationSeparator" w:id="0">
    <w:p w:rsidR="00C94296" w:rsidRDefault="00C94296" w:rsidP="00C9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96" w:rsidRPr="00C94296" w:rsidRDefault="00C94296" w:rsidP="00C94296">
    <w:pPr>
      <w:pStyle w:val="a8"/>
      <w:jc w:val="right"/>
      <w:rPr>
        <w:color w:val="FF0000"/>
      </w:rPr>
    </w:pPr>
    <w:r w:rsidRPr="00C94296">
      <w:rPr>
        <w:color w:val="FF000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ED0"/>
    <w:multiLevelType w:val="multilevel"/>
    <w:tmpl w:val="41E66D1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A0865"/>
    <w:multiLevelType w:val="hybridMultilevel"/>
    <w:tmpl w:val="730060B8"/>
    <w:lvl w:ilvl="0" w:tplc="D91231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58D82E">
      <w:start w:val="1"/>
      <w:numFmt w:val="lowerLetter"/>
      <w:lvlText w:val="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D4C9F0">
      <w:start w:val="1"/>
      <w:numFmt w:val="decimal"/>
      <w:lvlRestart w:val="0"/>
      <w:lvlText w:val="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A2CDD8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74724E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46C094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FF18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8AE80C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83F6C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3205C2"/>
    <w:multiLevelType w:val="hybridMultilevel"/>
    <w:tmpl w:val="0688058A"/>
    <w:lvl w:ilvl="0" w:tplc="D512C7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EE5E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C2D9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02B3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0EF6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611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6234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8A5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BE1D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BB15E4"/>
    <w:multiLevelType w:val="multilevel"/>
    <w:tmpl w:val="1CBCAFB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B6"/>
    <w:rsid w:val="0001056D"/>
    <w:rsid w:val="000410B1"/>
    <w:rsid w:val="00054E2E"/>
    <w:rsid w:val="0009387B"/>
    <w:rsid w:val="0009764D"/>
    <w:rsid w:val="00105F00"/>
    <w:rsid w:val="001557AB"/>
    <w:rsid w:val="001B56E2"/>
    <w:rsid w:val="0026688A"/>
    <w:rsid w:val="00321F12"/>
    <w:rsid w:val="00326916"/>
    <w:rsid w:val="00383D93"/>
    <w:rsid w:val="003C1686"/>
    <w:rsid w:val="00520402"/>
    <w:rsid w:val="0052116D"/>
    <w:rsid w:val="00565128"/>
    <w:rsid w:val="0058172E"/>
    <w:rsid w:val="005D7AE0"/>
    <w:rsid w:val="005E6189"/>
    <w:rsid w:val="00660C3C"/>
    <w:rsid w:val="006A1997"/>
    <w:rsid w:val="006F189D"/>
    <w:rsid w:val="00837B8A"/>
    <w:rsid w:val="00957EF9"/>
    <w:rsid w:val="00B01DB6"/>
    <w:rsid w:val="00B42AAF"/>
    <w:rsid w:val="00B6017A"/>
    <w:rsid w:val="00C021FD"/>
    <w:rsid w:val="00C15077"/>
    <w:rsid w:val="00C65DE7"/>
    <w:rsid w:val="00C94296"/>
    <w:rsid w:val="00D35C7F"/>
    <w:rsid w:val="00D9637F"/>
    <w:rsid w:val="00DC1BAF"/>
    <w:rsid w:val="00E054AA"/>
    <w:rsid w:val="00E843BD"/>
    <w:rsid w:val="00FA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9378"/>
  <w15:chartTrackingRefBased/>
  <w15:docId w15:val="{65863039-FF1A-4C5E-9DA1-8FACF17F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054A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54AA"/>
    <w:rPr>
      <w:color w:val="954F72" w:themeColor="followedHyperlink"/>
      <w:u w:val="single"/>
    </w:rPr>
  </w:style>
  <w:style w:type="table" w:customStyle="1" w:styleId="TableGrid">
    <w:name w:val="TableGrid"/>
    <w:rsid w:val="00E843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63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3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942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4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942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42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L213SYFdICnCDqEi0qhjnowQtk1UGz1sEYOUtMDymYlircqEjXNwsenAUnY_3oS4lQDorSKGyi4GdCwkyQ3bo1uWK2nvbYIXd2zLSK-LEIeMbIyy2rTsa607y1sbDc9kQ%3D%3D%3Fsign%3DL6OK3mdBr3F9dm6lYG5CoiOepjUj9V0HBYlCsSXQtso%3D&amp;name=Perechen_munitsipal_nogo_imuschestva_Kavalerovskogo_munitsipal_nogo_okruga_ot_15.05.2024.docx&amp;nosw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avalerovskij-r25.gosweb.gosuslugi.ru/deyatelnost/napravleniya-deyatelnosti/biznes-predprinimatelstvo/invisti/pl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valerovskij-r25.gosweb.gosuslugi.ru/netcat_files/242/4422/Utverzhdennyy_poryadok_formirovaniya_vedeniya_opublikovaniya_perechnya_imuschestva_KMO_i_usloviy_predostavleniya_dlya_podderzhki_MS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10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Пользователь Windows</cp:lastModifiedBy>
  <cp:revision>17</cp:revision>
  <cp:lastPrinted>2024-08-04T23:53:00Z</cp:lastPrinted>
  <dcterms:created xsi:type="dcterms:W3CDTF">2024-07-01T07:57:00Z</dcterms:created>
  <dcterms:modified xsi:type="dcterms:W3CDTF">2024-08-05T04:49:00Z</dcterms:modified>
</cp:coreProperties>
</file>