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793"/>
      </w:tblGrid>
      <w:tr w:rsidR="00042488" w:rsidRPr="000856E5" w:rsidTr="00083E85">
        <w:trPr>
          <w:trHeight w:val="459"/>
        </w:trPr>
        <w:tc>
          <w:tcPr>
            <w:tcW w:w="9793" w:type="dxa"/>
            <w:tcBorders>
              <w:bottom w:val="single" w:sz="4" w:space="0" w:color="auto"/>
            </w:tcBorders>
            <w:noWrap/>
            <w:vAlign w:val="center"/>
          </w:tcPr>
          <w:p w:rsidR="00042488" w:rsidRPr="000856E5" w:rsidRDefault="00042488" w:rsidP="00083E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0856E5">
              <w:rPr>
                <w:b/>
                <w:bCs/>
                <w:sz w:val="28"/>
                <w:szCs w:val="28"/>
              </w:rPr>
              <w:t>Кавалеровский муниципальный округ</w:t>
            </w:r>
          </w:p>
        </w:tc>
      </w:tr>
      <w:tr w:rsidR="00042488" w:rsidRPr="000856E5" w:rsidTr="00083E85">
        <w:trPr>
          <w:trHeight w:val="459"/>
        </w:trPr>
        <w:tc>
          <w:tcPr>
            <w:tcW w:w="9793" w:type="dxa"/>
            <w:tcBorders>
              <w:bottom w:val="single" w:sz="4" w:space="0" w:color="auto"/>
            </w:tcBorders>
            <w:noWrap/>
            <w:vAlign w:val="center"/>
          </w:tcPr>
          <w:p w:rsidR="00042488" w:rsidRPr="000856E5" w:rsidRDefault="00042488" w:rsidP="00083E85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Бурая Анжела </w:t>
            </w:r>
            <w:proofErr w:type="spellStart"/>
            <w:proofErr w:type="gramStart"/>
            <w:r w:rsidRPr="000856E5">
              <w:rPr>
                <w:b/>
                <w:bCs/>
                <w:sz w:val="28"/>
                <w:szCs w:val="28"/>
              </w:rPr>
              <w:t>Сулеймановна</w:t>
            </w:r>
            <w:proofErr w:type="spellEnd"/>
            <w:r w:rsidRPr="000856E5">
              <w:rPr>
                <w:b/>
                <w:bCs/>
                <w:sz w:val="28"/>
                <w:szCs w:val="28"/>
              </w:rPr>
              <w:t xml:space="preserve">  –</w:t>
            </w:r>
            <w:proofErr w:type="gramEnd"/>
            <w:r w:rsidRPr="000856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042488" w:rsidRPr="000856E5" w:rsidRDefault="00042488" w:rsidP="00083E85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Глава Кавалеровского муниципального округа – </w:t>
            </w:r>
          </w:p>
          <w:p w:rsidR="00042488" w:rsidRPr="000856E5" w:rsidRDefault="00042488" w:rsidP="00083E85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>глава администрации Кавалеровского муниципального округа</w:t>
            </w:r>
          </w:p>
        </w:tc>
      </w:tr>
      <w:tr w:rsidR="00042488" w:rsidRPr="000856E5" w:rsidTr="00083E85">
        <w:trPr>
          <w:trHeight w:val="342"/>
        </w:trPr>
        <w:tc>
          <w:tcPr>
            <w:tcW w:w="97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42488" w:rsidRPr="000856E5" w:rsidRDefault="00042488" w:rsidP="00083E8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56E5">
              <w:rPr>
                <w:b/>
                <w:bCs/>
                <w:sz w:val="28"/>
                <w:szCs w:val="28"/>
              </w:rPr>
              <w:t xml:space="preserve">Итоги социально-экономического развития </w:t>
            </w:r>
          </w:p>
          <w:p w:rsidR="00042488" w:rsidRPr="000856E5" w:rsidRDefault="00042488" w:rsidP="00B11A8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за </w:t>
            </w:r>
            <w:r w:rsidR="00B11A82">
              <w:rPr>
                <w:b/>
                <w:bCs/>
                <w:sz w:val="28"/>
                <w:szCs w:val="28"/>
              </w:rPr>
              <w:t>9 месяцев</w:t>
            </w:r>
            <w:r w:rsidRPr="000856E5">
              <w:rPr>
                <w:b/>
                <w:bCs/>
                <w:sz w:val="28"/>
                <w:szCs w:val="28"/>
              </w:rPr>
              <w:t xml:space="preserve"> 2023 года</w:t>
            </w:r>
          </w:p>
        </w:tc>
      </w:tr>
    </w:tbl>
    <w:p w:rsidR="00042488" w:rsidRDefault="00042488"/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99"/>
        <w:gridCol w:w="1134"/>
        <w:gridCol w:w="1560"/>
        <w:gridCol w:w="1417"/>
        <w:gridCol w:w="1418"/>
        <w:gridCol w:w="1701"/>
      </w:tblGrid>
      <w:tr w:rsidR="00042488" w:rsidRPr="00844105" w:rsidTr="00042488">
        <w:trPr>
          <w:trHeight w:val="54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 месяцев 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ru-RU"/>
              </w:rPr>
              <w:t>9 месяцев 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Комментарий ОМСУ</w:t>
            </w:r>
          </w:p>
        </w:tc>
      </w:tr>
      <w:tr w:rsidR="00042488" w:rsidRPr="00844105" w:rsidTr="00042488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</w:tr>
      <w:tr w:rsidR="00042488" w:rsidRPr="00844105" w:rsidTr="00042488">
        <w:trPr>
          <w:trHeight w:val="300"/>
        </w:trPr>
        <w:tc>
          <w:tcPr>
            <w:tcW w:w="52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Численность населения (на начало отчетного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565923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21,458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21,082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565923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Численность занятых в экономике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3,635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3,614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99,4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Площадь территории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кв. км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4215,2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4215,2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1.4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Оборот крупных и средних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1393,4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1354,6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97,2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1.5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Доля в обороте организаций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0,102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0,09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-0,012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153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1.6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lang w:eastAsia="ru-RU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(темп в действующих ценах)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163,9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116,5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132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1.7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Доля в объеме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0,09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-0,01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1.8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Лесозаготовки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показатель представлен 1-2-мя организациями.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lastRenderedPageBreak/>
              <w:t>1.9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Рыболовство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показатель представлен 1-2-мя организациями.</w:t>
            </w:r>
          </w:p>
        </w:tc>
      </w:tr>
      <w:tr w:rsidR="00042488" w:rsidRPr="00844105" w:rsidTr="00042488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1.10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млн. рублей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в % к январю-августу 2022 года 21,5%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1.11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Производство продукции сельского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453,99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437,76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96,4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1.12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В % к январю-августу 2022 года в 3,6р</w:t>
            </w:r>
          </w:p>
        </w:tc>
      </w:tr>
      <w:tr w:rsidR="00042488" w:rsidRPr="00844105" w:rsidTr="00042488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1.13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3180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1.14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190,7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300"/>
        </w:trPr>
        <w:tc>
          <w:tcPr>
            <w:tcW w:w="52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Малый бизнес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2.1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Малый бизнес, оборот малых предприятий (без учета ИП) (темп роста в действующих ценах)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1477,7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1428,7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96,7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2.2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Доля малых предприятий (без учета ИП) в числе хозяйствующих субъектов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2.3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Количество малых предприятий (без учета ИП)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103,4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2.4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Число индивидуальных предпринимателей (ИП)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чел.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594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2.5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Численность занятых в малом бизнесе (без учета ИП)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623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611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98,1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2.6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Доля занятых в малом бизнесе (без учета ИП) в общей численности занятых в экономике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17,14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-0,74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300"/>
        </w:trPr>
        <w:tc>
          <w:tcPr>
            <w:tcW w:w="52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Социальные индикаторы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3.1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Среднемесячная заработная плата по крупным и средним организациям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49164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54305,2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110,5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3.2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Просроченная задолженность по заработной плате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300"/>
        </w:trPr>
        <w:tc>
          <w:tcPr>
            <w:tcW w:w="52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9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Инвестиционное развитие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4.1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Объем инвестиций в основной капитал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18,443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52,892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286,8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lastRenderedPageBreak/>
              <w:t>4.2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Введено жилья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кв. 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1758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59,3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4.3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 xml:space="preserve">Обеспеченность жильем на душу населения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кв. 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75,9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300"/>
        </w:trPr>
        <w:tc>
          <w:tcPr>
            <w:tcW w:w="52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9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Занятость населения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488" w:rsidRPr="00844105" w:rsidTr="00042488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5.1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Уровень зарегистрированной безработицы к экономически активному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-0,8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844105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410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42488" w:rsidRPr="00B22FC7" w:rsidTr="00042488">
        <w:trPr>
          <w:trHeight w:val="480"/>
        </w:trPr>
        <w:tc>
          <w:tcPr>
            <w:tcW w:w="520" w:type="dxa"/>
            <w:shd w:val="clear" w:color="auto" w:fill="auto"/>
            <w:vAlign w:val="center"/>
            <w:hideMark/>
          </w:tcPr>
          <w:p w:rsidR="00042488" w:rsidRPr="00B22FC7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22FC7">
              <w:rPr>
                <w:rFonts w:ascii="Calibri" w:eastAsia="Times New Roman" w:hAnsi="Calibri" w:cs="Calibri"/>
                <w:lang w:eastAsia="ru-RU"/>
              </w:rPr>
              <w:t>5.2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42488" w:rsidRPr="00B22FC7" w:rsidRDefault="00042488" w:rsidP="00083E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22FC7">
              <w:rPr>
                <w:rFonts w:ascii="Calibri" w:eastAsia="Times New Roman" w:hAnsi="Calibri" w:cs="Calibri"/>
                <w:lang w:eastAsia="ru-RU"/>
              </w:rPr>
              <w:t xml:space="preserve">Нагрузка незанятого населения на 100 заявленных вакансий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2488" w:rsidRPr="00B22FC7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22FC7">
              <w:rPr>
                <w:rFonts w:ascii="Calibri" w:eastAsia="Times New Roman" w:hAnsi="Calibri" w:cs="Calibri"/>
                <w:lang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2488" w:rsidRPr="00B22FC7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22FC7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488" w:rsidRPr="00B22FC7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22FC7">
              <w:rPr>
                <w:rFonts w:ascii="Calibri" w:eastAsia="Times New Roman" w:hAnsi="Calibri" w:cs="Calibri"/>
                <w:lang w:eastAsia="ru-RU"/>
              </w:rPr>
              <w:t>62,9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488" w:rsidRPr="00B22FC7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22FC7">
              <w:rPr>
                <w:rFonts w:ascii="Calibri" w:eastAsia="Times New Roman" w:hAnsi="Calibri" w:cs="Calibri"/>
                <w:lang w:eastAsia="ru-RU"/>
              </w:rPr>
              <w:t>76,7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2488" w:rsidRPr="00B22FC7" w:rsidRDefault="00042488" w:rsidP="0008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22FC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042488" w:rsidRPr="00B22FC7" w:rsidRDefault="00042488" w:rsidP="00042488"/>
    <w:p w:rsidR="00E329C7" w:rsidRPr="00B22FC7" w:rsidRDefault="00E329C7" w:rsidP="00E329C7">
      <w:pPr>
        <w:pStyle w:val="docdata"/>
        <w:widowControl w:val="0"/>
        <w:tabs>
          <w:tab w:val="left" w:pos="0"/>
        </w:tabs>
        <w:spacing w:before="0" w:beforeAutospacing="0" w:after="0" w:afterAutospacing="0" w:line="273" w:lineRule="auto"/>
        <w:ind w:left="-142" w:firstLine="567"/>
        <w:jc w:val="both"/>
        <w:rPr>
          <w:color w:val="000000" w:themeColor="text1"/>
        </w:rPr>
      </w:pPr>
      <w:r w:rsidRPr="00B22FC7">
        <w:rPr>
          <w:b/>
          <w:color w:val="000000" w:themeColor="text1"/>
        </w:rPr>
        <w:t>Численность населения</w:t>
      </w:r>
      <w:r w:rsidRPr="00B22FC7">
        <w:rPr>
          <w:b/>
          <w:bCs/>
          <w:color w:val="000000" w:themeColor="text1"/>
        </w:rPr>
        <w:t xml:space="preserve"> (</w:t>
      </w:r>
      <w:r w:rsidRPr="00B22FC7">
        <w:rPr>
          <w:color w:val="000000" w:themeColor="text1"/>
        </w:rPr>
        <w:t>оценочная численность населения с учетом итогов ВПН-2020) на 01.01.2023 г. составляет 21082 чел. (98,2% к 1 полугодию 2022г., на 01.01.2022 г.- 21458 человек) – наблюдается снижение за счет естественной (- 283 чел.) и миграционной (-93 чел.) убыли населения.</w:t>
      </w:r>
    </w:p>
    <w:p w:rsidR="00E329C7" w:rsidRPr="00B22FC7" w:rsidRDefault="00E329C7" w:rsidP="00E329C7">
      <w:pPr>
        <w:widowControl w:val="0"/>
        <w:tabs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Объем отгруженных товаров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191 млн руб. (116,5% к 2022 году) – по сравнению с аналогичным периодом прошлого года рост не значительный, обусловленный увеличением объемов отгруженных товаров производства промышленной продукции (пара, горячей воды).</w:t>
      </w:r>
    </w:p>
    <w:p w:rsidR="00E329C7" w:rsidRPr="00B22FC7" w:rsidRDefault="00E329C7" w:rsidP="00E329C7">
      <w:pPr>
        <w:tabs>
          <w:tab w:val="left" w:pos="-426"/>
          <w:tab w:val="left" w:pos="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 w:rsidRPr="00B22F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Производство продукции сельского хозяйства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с 3 кварталом 2022 года (453,99 млн руб.) в динамике к аналогичному периоду 2023 года 96,4% (437,76 </w:t>
      </w:r>
      <w:proofErr w:type="spellStart"/>
      <w:proofErr w:type="gramStart"/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млн.руб</w:t>
      </w:r>
      <w:proofErr w:type="spellEnd"/>
      <w:proofErr w:type="gramEnd"/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B22FC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Рост сельского хозяйства в действующих ценах </w:t>
      </w:r>
      <w:r w:rsidRPr="00B22F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123,41</w:t>
      </w:r>
      <w:r w:rsidRPr="00B22FC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Pr="00B22FC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%, в сопоставимых ценах 109,96%</w:t>
      </w:r>
    </w:p>
    <w:p w:rsidR="00E329C7" w:rsidRPr="00B22FC7" w:rsidRDefault="00E329C7" w:rsidP="00E329C7">
      <w:pPr>
        <w:widowControl w:val="0"/>
        <w:tabs>
          <w:tab w:val="left" w:pos="-426"/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Оборот розничной торговли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отчетный период 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460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млн руб., рост в 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3,6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 к соответствующему периоду прошлого года в сопоставимых ценах за счет снятия ограничительных мер и стабилизации работы предприятий торговли.</w:t>
      </w:r>
    </w:p>
    <w:p w:rsidR="008C30BF" w:rsidRPr="00B22FC7" w:rsidRDefault="00E329C7" w:rsidP="008C30BF">
      <w:pPr>
        <w:widowControl w:val="0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Количество</w:t>
      </w:r>
      <w:r w:rsidRPr="00B22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малых предприятий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в отчетном периоде 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122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 (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103,4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к 2022 году), количество индивидуальных предпринимателей 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снизилось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594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 (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%). </w:t>
      </w:r>
    </w:p>
    <w:p w:rsidR="00E329C7" w:rsidRPr="00B22FC7" w:rsidRDefault="00E329C7" w:rsidP="008C30BF">
      <w:pPr>
        <w:widowControl w:val="0"/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Среднемесячная заработная плата работников крупных и средних организаций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январе-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сентябре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 года составила 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54305,2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(</w:t>
      </w:r>
      <w:r w:rsidR="008C30BF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110,5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к уровню 2022 г.), </w:t>
      </w:r>
      <w:r w:rsidR="00EF5F80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64,9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от </w:t>
      </w:r>
      <w:proofErr w:type="spellStart"/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среднекраевого</w:t>
      </w:r>
      <w:proofErr w:type="spellEnd"/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значения. По состоянию на 01.</w:t>
      </w:r>
      <w:r w:rsidR="00EF5F80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09.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2023 просроченная задолженность отсутствует. </w:t>
      </w:r>
    </w:p>
    <w:p w:rsidR="00E329C7" w:rsidRPr="00B22FC7" w:rsidRDefault="00E329C7" w:rsidP="00E329C7">
      <w:pPr>
        <w:widowControl w:val="0"/>
        <w:tabs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Введено жилья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отчетный период </w:t>
      </w:r>
      <w:r w:rsidR="00EF5F80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1758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</w:t>
      </w:r>
      <w:r w:rsidR="00EF5F80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2967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.- 2022 год) динамика к уровню прошлого года составила </w:t>
      </w:r>
      <w:r w:rsidR="00EF5F80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59,3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 Ввод жилья произведен населением за счет собственных и привлечённых средств.</w:t>
      </w:r>
    </w:p>
    <w:p w:rsidR="00E329C7" w:rsidRPr="00B22FC7" w:rsidRDefault="00E329C7" w:rsidP="00E329C7">
      <w:pPr>
        <w:widowControl w:val="0"/>
        <w:tabs>
          <w:tab w:val="left" w:pos="0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Уровень зарегистрированной безработицы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01.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.2023 год – </w:t>
      </w:r>
      <w:r w:rsidR="00EF5F80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1,8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(на 01.0</w:t>
      </w:r>
      <w:r w:rsidR="00EF5F80"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B22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.2022 – 2,6%), обусловлен снижением числа безработных, что связано с ослаблением ограничительных мер и реализацией программ содействия занятости граждан.</w:t>
      </w:r>
    </w:p>
    <w:p w:rsidR="00042488" w:rsidRPr="00B22FC7" w:rsidRDefault="00042488" w:rsidP="00E329C7">
      <w:pPr>
        <w:tabs>
          <w:tab w:val="left" w:pos="0"/>
        </w:tabs>
        <w:ind w:left="-142"/>
      </w:pPr>
    </w:p>
    <w:p w:rsidR="00565923" w:rsidRPr="00B22FC7" w:rsidRDefault="00565923" w:rsidP="00E329C7">
      <w:pPr>
        <w:tabs>
          <w:tab w:val="left" w:pos="0"/>
        </w:tabs>
        <w:ind w:left="-142"/>
      </w:pPr>
    </w:p>
    <w:p w:rsidR="00565923" w:rsidRPr="00B22FC7" w:rsidRDefault="00565923" w:rsidP="00E329C7">
      <w:pPr>
        <w:tabs>
          <w:tab w:val="left" w:pos="0"/>
        </w:tabs>
        <w:ind w:left="-142"/>
      </w:pPr>
    </w:p>
    <w:p w:rsidR="00565923" w:rsidRPr="00B22FC7" w:rsidRDefault="00565923" w:rsidP="00E329C7">
      <w:pPr>
        <w:tabs>
          <w:tab w:val="left" w:pos="0"/>
        </w:tabs>
        <w:ind w:left="-142"/>
      </w:pPr>
    </w:p>
    <w:p w:rsidR="00565923" w:rsidRPr="00B22FC7" w:rsidRDefault="00565923" w:rsidP="00E329C7">
      <w:pPr>
        <w:tabs>
          <w:tab w:val="left" w:pos="0"/>
        </w:tabs>
        <w:ind w:left="-142"/>
      </w:pPr>
    </w:p>
    <w:p w:rsidR="00565923" w:rsidRPr="00B22FC7" w:rsidRDefault="00565923" w:rsidP="00E329C7">
      <w:pPr>
        <w:tabs>
          <w:tab w:val="left" w:pos="0"/>
        </w:tabs>
        <w:ind w:left="-142"/>
      </w:pPr>
    </w:p>
    <w:p w:rsidR="00565923" w:rsidRPr="00B22FC7" w:rsidRDefault="00565923" w:rsidP="00E329C7">
      <w:pPr>
        <w:tabs>
          <w:tab w:val="left" w:pos="0"/>
        </w:tabs>
        <w:ind w:left="-142"/>
      </w:pPr>
    </w:p>
    <w:p w:rsidR="00565923" w:rsidRPr="00B22FC7" w:rsidRDefault="00565923" w:rsidP="00E329C7">
      <w:pPr>
        <w:tabs>
          <w:tab w:val="left" w:pos="0"/>
        </w:tabs>
        <w:ind w:left="-142"/>
      </w:pP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Краткая характеристика экономики муниципального образования</w:t>
      </w:r>
    </w:p>
    <w:p w:rsidR="00565923" w:rsidRPr="00B22FC7" w:rsidRDefault="00565923" w:rsidP="0080488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1.1. Основные отрасли экономики 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Экономика 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округа </w:t>
      </w:r>
      <w:r w:rsidRPr="00B22F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представлена следующими отраслями: энергетика, строительство, лесопереработка, сельское хозяйство, обрабатывающие производства, транспорт, торговля, общественное питание, сфера услуг и др.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относящиеся к категории крупных, представлены территориальными подразделениями краевых предприятий энергетики («Северные Приморские электрические сети» филиала АО «ДРСК» «Приморские электрические сети», филиал АО «ДРСК» «</w:t>
      </w:r>
      <w:proofErr w:type="spellStart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Дальэнергосбыт</w:t>
      </w:r>
      <w:proofErr w:type="spellEnd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тепловой район «Кавалеровский» филиала «</w:t>
      </w:r>
      <w:proofErr w:type="spellStart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Дальнегорский</w:t>
      </w:r>
      <w:proofErr w:type="spellEnd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КГУП «Примтеплоэнерго»), дорожного строительства (филиал «Северный» АО «</w:t>
      </w:r>
      <w:proofErr w:type="spellStart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а также учреждениями бюджетной сферы. </w:t>
      </w:r>
    </w:p>
    <w:p w:rsidR="00565923" w:rsidRPr="00B22FC7" w:rsidRDefault="00565923" w:rsidP="00565923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23" w:rsidRPr="00B22FC7" w:rsidRDefault="00565923" w:rsidP="00116C41">
      <w:pPr>
        <w:pStyle w:val="docdata"/>
        <w:tabs>
          <w:tab w:val="left" w:pos="142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B22FC7">
        <w:rPr>
          <w:b/>
          <w:bCs/>
          <w:i/>
          <w:sz w:val="28"/>
          <w:szCs w:val="28"/>
        </w:rPr>
        <w:t>1.2. Бюджет</w:t>
      </w:r>
      <w:r w:rsidRPr="00B22FC7">
        <w:rPr>
          <w:color w:val="000000"/>
          <w:sz w:val="28"/>
          <w:szCs w:val="28"/>
        </w:rPr>
        <w:t xml:space="preserve"> </w:t>
      </w:r>
    </w:p>
    <w:p w:rsidR="00F34AD7" w:rsidRPr="00B22FC7" w:rsidRDefault="00F34AD7" w:rsidP="00F34AD7">
      <w:pPr>
        <w:pStyle w:val="docdata"/>
        <w:spacing w:before="0" w:beforeAutospacing="0" w:after="0" w:afterAutospacing="0"/>
        <w:ind w:right="-1" w:firstLine="709"/>
        <w:jc w:val="both"/>
      </w:pPr>
      <w:r w:rsidRPr="00B22FC7">
        <w:rPr>
          <w:color w:val="000000"/>
          <w:sz w:val="28"/>
          <w:szCs w:val="28"/>
        </w:rPr>
        <w:t xml:space="preserve">За 9 месяцев 2023 года план по налоговым и неналоговым доходам бюджета округа выполнен на 102,1% (при плане 158 936,0 тысяч рублей фактически поступило 162 314,8 тысяч рублей). Основным доходным источником местного бюджета (75,0 % налоговых и неналоговых доходов бюджета округа) является налог на доходы физических лиц. План по данному налогу выполнен на 100,1% (при плане 121 602,0 тысяч рублей). Фактические поступления НДФЛ за 9 месяцев 2023 года составили 121 686,7 тысяч рублей </w:t>
      </w:r>
      <w:proofErr w:type="gramStart"/>
      <w:r w:rsidRPr="00B22FC7">
        <w:rPr>
          <w:color w:val="000000"/>
          <w:sz w:val="28"/>
          <w:szCs w:val="28"/>
        </w:rPr>
        <w:t>По</w:t>
      </w:r>
      <w:proofErr w:type="gramEnd"/>
      <w:r w:rsidRPr="00B22FC7">
        <w:rPr>
          <w:color w:val="000000"/>
          <w:sz w:val="28"/>
          <w:szCs w:val="28"/>
        </w:rPr>
        <w:t xml:space="preserve"> сравнению с аналогичным периодом прошлого года произошло снижение поступлений по налогу на 55 068,4 тысяч рублей или 31,2 %. Снижение поступлений обусловлено уменьшением дополнительного норматива отчислений от налога на доходы физических лиц на 42 % (39,3821851 – 2023 год; 67,9064613 – 2022 год). В сопоставимых условиях при дополнительном нормативе установленным на 2023 год рост составил 5 744,8 тысяч рублей.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FC7">
        <w:rPr>
          <w:color w:val="000000"/>
          <w:sz w:val="28"/>
          <w:szCs w:val="28"/>
        </w:rPr>
        <w:t xml:space="preserve">Структура других поступлений налоговых и неналоговых доходов в бюджет округа составила: </w:t>
      </w:r>
    </w:p>
    <w:p w:rsidR="00F34AD7" w:rsidRPr="00B22FC7" w:rsidRDefault="00F34AD7" w:rsidP="00F3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акцизы – 100,5 % (при плане 13 700,0 тысяч рублей, фактически поступило 13 774,5 тысяч рублей), по сравнению с аналогичным периодом прошлого года рост составил 8,9 % или 1 123,3 тысяч рублей. Доходы от уплаты акцизов поступают в соответствии с установленными дифференцированными нормативами отчислений в местные бюджеты. Основной причиной перевыполнения является индексация ставок на подакцизную продукцию; 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 xml:space="preserve">упрощенная система налогообложения: план выполнен на 105,7 % (при плане 1 500,0 тысяч рублей фактически поступило 1 585,0 тысяч рублей), по сравнению с аналогичным периодом 2022 года значительное снижение по налогу составило 22 906,6 тысяч рублей или 93,5 % - изменения в краевом законе. На 2022 год местному бюджету был установлен дифференцированный норматив отчислений от налога, взимаемого в связи с применением упрощенной системы налогообложения в размере 34,776886%, а также единый </w:t>
      </w:r>
      <w:r w:rsidRPr="00B22FC7">
        <w:rPr>
          <w:color w:val="000000"/>
          <w:sz w:val="28"/>
          <w:szCs w:val="28"/>
        </w:rPr>
        <w:lastRenderedPageBreak/>
        <w:t>норматив отчислений в размере 2 %. На 2023 год бюджету муниципального округа установлен единый норматив отчисления в размере 2%;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>патентная система налогообложения – при плане 4 400,0 тысяч рублей, фактически поступило 4 379,9 тысяч рублей, исполнение составило – 99,5%;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FC7">
        <w:rPr>
          <w:color w:val="000000"/>
          <w:sz w:val="28"/>
          <w:szCs w:val="28"/>
        </w:rPr>
        <w:t>единый сельскохозяйственный налог – при плане 12,0 тысяч рублей, фактически поступило – 12,3 тысяч рублей;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FC7">
        <w:rPr>
          <w:color w:val="000000"/>
          <w:sz w:val="28"/>
          <w:szCs w:val="28"/>
        </w:rPr>
        <w:t>единый налог на вмененный доход – при незапланированном плане, фактически поступило (-) 182,0 тысяч рублей. План не прогнозируется в связи с отменой этой системы налогообложения;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>налог на имущество физических лиц – 98,7 % (при плане 900,0 тысяч рублей, поступило 888,0 тысяч рублей). В данном периоде поступает задолженность прошлых лет. Основные сроки уплаты налога наступают 01 декабря;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>земельный налог – 136,3 % (при плане 3 000,0 тысяч рублей, фактически поступило – 4 089,2 тысяч рублей). По сравнению с аналогичным периодом 2022 года на 143,3 тысяч рублей поступило больше. Перевыполнение плана связано с увеличением кадастровой стоимости земельных участков;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 xml:space="preserve">государственная пошлина – 99,3 % (при плане 2 148,0 тысяч рублей, фактически поступило – 2 133,8 тысяч рублей). По данному виду поступают доходы от обращений граждан в суды общей юрисдикции и к мировым судьям; 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 xml:space="preserve">доходы от использования имущества, находящегося в муниципальной собственности – 98,5 % (при плане 7 892,0 тысяч рублей, фактически поступило – 7 771,4 тысяч рублей), в том числе по арендной плате за земельные участки 96,8 %, по аренде за муниципальное имущество – 104,3 %, плате за </w:t>
      </w:r>
      <w:proofErr w:type="spellStart"/>
      <w:r w:rsidRPr="00B22FC7">
        <w:rPr>
          <w:color w:val="000000"/>
          <w:sz w:val="28"/>
          <w:szCs w:val="28"/>
        </w:rPr>
        <w:t>найм</w:t>
      </w:r>
      <w:proofErr w:type="spellEnd"/>
      <w:r w:rsidRPr="00B22FC7">
        <w:rPr>
          <w:color w:val="000000"/>
          <w:sz w:val="28"/>
          <w:szCs w:val="28"/>
        </w:rPr>
        <w:t xml:space="preserve"> 97,6%; 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>платежи при пользовании природными ресурсами – 103,5% (при плане 120,0 тыс. руб., фактически поступило – 124,2 тыс. руб.);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 xml:space="preserve">оказание платных услуг и компенсация затрат бюджетов – 106,3 % (при плане – 1 828,0 тысяч рублей, поступило – 1 942,9 тысяч рублей), оказано платных услуг больше запланированных; 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>доходы от продажи имущества – план 98,0 тысяч рублей, фактически поступило 99,6 тысяч рублей, по данному виду доходов поступают платежи, на основании заключенного соглашения о выкупе имущества в рассрочку;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FC7">
        <w:rPr>
          <w:color w:val="000000"/>
          <w:sz w:val="28"/>
          <w:szCs w:val="28"/>
        </w:rPr>
        <w:t xml:space="preserve">доходы от продажи земельных участков – 110,0 % (при плане 100,0 тысяч рублей, поступило 110,0 тысяч рублей). Доходы от продажи земельных участков носят заявительный характер; 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>плата за увеличение площади земельных участков – 100,0 % (при плане 333,0 тысяч рублей, фактически поступило 333,0 тысяч рублей). Доходы по данному виду носят заявительный характер;</w:t>
      </w:r>
    </w:p>
    <w:p w:rsidR="00F34AD7" w:rsidRPr="00B22FC7" w:rsidRDefault="00F34AD7" w:rsidP="00F34AD7">
      <w:pPr>
        <w:pStyle w:val="a3"/>
        <w:spacing w:before="0" w:beforeAutospacing="0" w:after="0" w:afterAutospacing="0"/>
        <w:ind w:firstLine="709"/>
        <w:jc w:val="both"/>
      </w:pPr>
      <w:r w:rsidRPr="00B22FC7">
        <w:rPr>
          <w:color w:val="000000"/>
          <w:sz w:val="28"/>
          <w:szCs w:val="28"/>
        </w:rPr>
        <w:t>поступления от штрафных санкций – 240,7% (при плане 1 600,0 тысяч рублей, фактически поступило – 3 850,6 тысяч рублей). Перевыполнение плана обусловлено поступлением незапланированного ущерба за административные правонарушения в области охраны окружающей среды и за нарушение общественного порядка.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23" w:rsidRPr="00B22FC7" w:rsidRDefault="00565923" w:rsidP="00804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1.3. Характеристика ситуации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санкций и иных недружественных действий, остаются одними из ключевых факторов, влияющих на социально - экономическую ситуацию на территории.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</w:t>
      </w:r>
      <w:r w:rsidRPr="00B2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численность населения с учетом итогов ВПН-2020) на 01.01.2023 г. составляет 21082 чел. (98,2% к 1 кв. 2022г., на 01.01.2022 г.- 21458 человек) – наблюдается снижение за счет естественной (- 283 чел.) и миграционной (-93 чел.) убыли населения.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отгруженных товаров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 (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116,5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2022 году) – по сравнению с аналогичным периодом прошлого года рост не значительный, 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обусловленный увеличением объемов отгруженных товаров производства промышленной продукции (пара, горячей воды).</w:t>
      </w:r>
    </w:p>
    <w:p w:rsidR="00565923" w:rsidRPr="00804882" w:rsidRDefault="00565923" w:rsidP="0080488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продукции сельского хозяйства 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кварталом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(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453,99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руб.) 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динамике к аналогичному периоду 2023 года 96,4% (437,76 </w:t>
      </w:r>
      <w:proofErr w:type="spellStart"/>
      <w:proofErr w:type="gramStart"/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млн.руб</w:t>
      </w:r>
      <w:proofErr w:type="spellEnd"/>
      <w:proofErr w:type="gramEnd"/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22FC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Рост сельского хозяйства в действующих </w:t>
      </w:r>
      <w:r w:rsidRPr="00804882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ценах </w:t>
      </w:r>
      <w:r w:rsidR="00116C41" w:rsidRPr="00804882">
        <w:rPr>
          <w:rFonts w:ascii="Times New Roman" w:hAnsi="Times New Roman" w:cs="Times New Roman"/>
          <w:color w:val="222222"/>
          <w:sz w:val="28"/>
          <w:szCs w:val="28"/>
        </w:rPr>
        <w:t>123,41</w:t>
      </w:r>
      <w:r w:rsidRPr="00804882">
        <w:rPr>
          <w:rFonts w:ascii="Segoe UI" w:hAnsi="Segoe UI" w:cs="Segoe UI"/>
          <w:color w:val="222222"/>
          <w:sz w:val="28"/>
          <w:szCs w:val="28"/>
        </w:rPr>
        <w:t xml:space="preserve"> </w:t>
      </w:r>
      <w:r w:rsidRPr="00804882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%, в сопоставимых ценах </w:t>
      </w:r>
      <w:r w:rsidR="00116C41" w:rsidRPr="00804882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109,96</w:t>
      </w:r>
      <w:r w:rsidRPr="00804882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%</w:t>
      </w:r>
      <w:r w:rsidRPr="00804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5923" w:rsidRPr="00B22FC7" w:rsidRDefault="00565923" w:rsidP="0080488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 розничной</w:t>
      </w:r>
      <w:r w:rsidRPr="00B2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торговли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руб., рост в 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соответствующему периоду прошлого года в сопоставимых ценах за счет снятия ограничительных мер и стабилизации работы предприятий торговли.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B2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малых предприятий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в отчетном периоде 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103,4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2022 году), количество индивидуальных предпринимателей 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594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том числе 2 социальных предпринимателя. </w:t>
      </w:r>
    </w:p>
    <w:p w:rsidR="00565923" w:rsidRPr="00B22FC7" w:rsidRDefault="00565923" w:rsidP="00804882">
      <w:pPr>
        <w:widowControl w:val="0"/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Среднемесячная заработная плата работников крупных и средних организаций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 составила 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54305,2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(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110,5% к уровню 2022 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г.), 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64,9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proofErr w:type="spellStart"/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среднекраевого</w:t>
      </w:r>
      <w:proofErr w:type="spellEnd"/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 По состоянию на 01.0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.2023 просроченная задолженность отсутствует. 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жилья 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период 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1758 </w:t>
      </w:r>
      <w:proofErr w:type="spellStart"/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2967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.- 2022 год) динамика к уровню прошлого года составила </w:t>
      </w:r>
      <w:r w:rsidR="00116C41"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59,3</w:t>
      </w:r>
      <w:r w:rsidRPr="00B22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Ввод жилья произведен населением за счет собственных и привлечённых средств.</w:t>
      </w:r>
    </w:p>
    <w:p w:rsidR="00565923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зарегистрированной безработицы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 – 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% (на 01.</w:t>
      </w:r>
      <w:r w:rsidR="00116C41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– 2,6%), обусловлен снижением числа безработных, что связано с ослаблением ограничительных мер и реализацией программ содействия занятости граждан, что привело к увеличению количества вакансий.</w:t>
      </w:r>
    </w:p>
    <w:p w:rsidR="00624517" w:rsidRPr="00B22FC7" w:rsidRDefault="00624517" w:rsidP="0080488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муниципального контроля активно ведется профилактическая, информационная работа, а </w:t>
      </w:r>
      <w:proofErr w:type="gramStart"/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заявлению гражданам. За отчетный период было выявлено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</w:t>
      </w: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нарушений, направленно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</w:t>
      </w: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писем индивидуальным предпринимателям и юридическим лицам, отработанно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граждан, выявлено и устранено 22 нарушений правил</w:t>
      </w:r>
      <w:bookmarkStart w:id="0" w:name="_GoBack"/>
      <w:bookmarkEnd w:id="0"/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26 материалов направлен на рассмотрение в административную комиссию за нарушение правил благоустройства.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23" w:rsidRPr="00B22FC7" w:rsidRDefault="00565923" w:rsidP="00804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1.4. Меры поддержки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hAnsi="Times New Roman" w:cs="Times New Roman"/>
          <w:sz w:val="28"/>
          <w:szCs w:val="28"/>
        </w:rPr>
        <w:t>Принята и реализуется муниципальная программа</w:t>
      </w:r>
      <w:r w:rsidRPr="00B22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«Развитие малого и среднего предпринимательства в Кавалеровском муниципальном округе на 2023-2027г». Цель программы: </w:t>
      </w:r>
      <w:r w:rsidRPr="00B22FC7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целях формирования конкурентной среды в экономике Кавалеровского муниципального округа; 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Кавалеровского муниципального округа. Обеспечение занятости населения и развитие </w:t>
      </w:r>
      <w:proofErr w:type="spellStart"/>
      <w:r w:rsidRPr="00B22FC7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B22FC7">
        <w:rPr>
          <w:rFonts w:ascii="Times New Roman" w:hAnsi="Times New Roman" w:cs="Times New Roman"/>
          <w:sz w:val="28"/>
          <w:szCs w:val="28"/>
        </w:rPr>
        <w:t xml:space="preserve">. </w:t>
      </w:r>
      <w:r w:rsidR="00F34AD7" w:rsidRPr="00B22FC7">
        <w:rPr>
          <w:rFonts w:ascii="Times New Roman" w:hAnsi="Times New Roman" w:cs="Times New Roman"/>
          <w:sz w:val="28"/>
          <w:szCs w:val="28"/>
        </w:rPr>
        <w:t xml:space="preserve">За отчетный период в рамках данной муниципальной программы, получил финансовую поддержку в виде предоставления единовременной субсидии (300,00 </w:t>
      </w:r>
      <w:proofErr w:type="spellStart"/>
      <w:proofErr w:type="gramStart"/>
      <w:r w:rsidR="00F34AD7" w:rsidRPr="00B22F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="00F34AD7" w:rsidRPr="00B22FC7">
        <w:rPr>
          <w:rFonts w:ascii="Times New Roman" w:hAnsi="Times New Roman" w:cs="Times New Roman"/>
          <w:sz w:val="28"/>
          <w:szCs w:val="28"/>
        </w:rPr>
        <w:t>) ИП Каштанов М.А. для приобретения комплекта инструментального контроля</w:t>
      </w:r>
      <w:r w:rsidRPr="00B22FC7">
        <w:rPr>
          <w:rFonts w:ascii="Times New Roman" w:hAnsi="Times New Roman" w:cs="Times New Roman"/>
          <w:sz w:val="28"/>
          <w:szCs w:val="28"/>
        </w:rPr>
        <w:t>.</w:t>
      </w:r>
      <w:r w:rsidR="00F34AD7" w:rsidRPr="00B22FC7">
        <w:rPr>
          <w:rFonts w:ascii="Times New Roman" w:hAnsi="Times New Roman" w:cs="Times New Roman"/>
          <w:sz w:val="28"/>
          <w:szCs w:val="28"/>
        </w:rPr>
        <w:t xml:space="preserve"> Так же в отчетном периоде по муниципальной программе запущена процедура на получение субсидии социальным предп</w:t>
      </w:r>
      <w:r w:rsidR="00F64195" w:rsidRPr="00B22FC7">
        <w:rPr>
          <w:rFonts w:ascii="Times New Roman" w:hAnsi="Times New Roman" w:cs="Times New Roman"/>
          <w:sz w:val="28"/>
          <w:szCs w:val="28"/>
        </w:rPr>
        <w:t xml:space="preserve">ринимателям, которая предполагает единовременную выплату в размере 20,00 </w:t>
      </w:r>
      <w:proofErr w:type="spellStart"/>
      <w:r w:rsidR="00F64195" w:rsidRPr="00B22FC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64195" w:rsidRPr="00B22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F64195" w:rsidRPr="00B22FC7">
        <w:rPr>
          <w:rFonts w:ascii="Times New Roman" w:hAnsi="Times New Roman" w:cs="Times New Roman"/>
          <w:sz w:val="28"/>
          <w:szCs w:val="28"/>
        </w:rPr>
        <w:t>8</w:t>
      </w:r>
      <w:r w:rsidRPr="00B22FC7">
        <w:rPr>
          <w:rFonts w:ascii="Times New Roman" w:hAnsi="Times New Roman" w:cs="Times New Roman"/>
          <w:sz w:val="28"/>
          <w:szCs w:val="28"/>
        </w:rPr>
        <w:t xml:space="preserve"> заседаний Совета предпринимателей, на которых были рассмотрены следующие основные вопросы: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- о формировании плана проведения экспертиз муниципальных нормативных правовых актов Кавалеровского муниципального округа, затрагивающих вопросы осуществления предпринимательской и инвестиционной деятельности на 2023 год;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- об утверждении доклада о состоянии и развитии конкуренции на товарных рынках Кавалеровского муниципальном района Приморского края за 2022 год;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- обсуждение проекта Правил благоустройства территории Кавалеровского муниципального округа;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- об </w:t>
      </w:r>
      <w:r w:rsidRPr="00B22FC7">
        <w:rPr>
          <w:rFonts w:ascii="Times New Roman" w:hAnsi="Times New Roman" w:cs="Times New Roman"/>
          <w:color w:val="000000"/>
          <w:sz w:val="28"/>
          <w:szCs w:val="28"/>
        </w:rPr>
        <w:t>утверждении д</w:t>
      </w:r>
      <w:r w:rsidRPr="00B22FC7">
        <w:rPr>
          <w:rFonts w:ascii="Times New Roman" w:hAnsi="Times New Roman" w:cs="Times New Roman"/>
          <w:sz w:val="28"/>
          <w:szCs w:val="28"/>
        </w:rPr>
        <w:t xml:space="preserve">оклада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22FC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22FC7">
        <w:rPr>
          <w:rFonts w:ascii="Times New Roman" w:hAnsi="Times New Roman" w:cs="Times New Roman"/>
          <w:sz w:val="28"/>
          <w:szCs w:val="28"/>
        </w:rPr>
        <w:t>) в администрации Кавалеровского муниципального округа за 2022 год;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- обсуждение вопросов по налогообложению и высоким тарифам на электроэнергию;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- доведение до предпринимательского сообщества информации по заключению соглашений с администрацией Кавалеровского муниципального органа на повышение заработной платы работников до среднеотраслевого уровня с выездного заседания Правительства Приморского края под руководством Губернатора Приморского края О.Н. Кожемяко (Прот</w:t>
      </w:r>
      <w:r w:rsidR="00F64195" w:rsidRPr="00B22FC7">
        <w:rPr>
          <w:rFonts w:ascii="Times New Roman" w:hAnsi="Times New Roman" w:cs="Times New Roman"/>
          <w:sz w:val="28"/>
          <w:szCs w:val="28"/>
        </w:rPr>
        <w:t>окол от 29.04.2023года № 3-ППК);</w:t>
      </w:r>
    </w:p>
    <w:p w:rsidR="00F64195" w:rsidRPr="00B22FC7" w:rsidRDefault="00F64195" w:rsidP="00F64195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-</w:t>
      </w:r>
      <w:r w:rsidRPr="00B22FC7">
        <w:rPr>
          <w:b/>
          <w:sz w:val="28"/>
          <w:szCs w:val="28"/>
        </w:rPr>
        <w:t xml:space="preserve"> </w:t>
      </w:r>
      <w:r w:rsidRPr="00B22FC7">
        <w:rPr>
          <w:rFonts w:ascii="Times New Roman" w:hAnsi="Times New Roman" w:cs="Times New Roman"/>
          <w:sz w:val="28"/>
          <w:szCs w:val="28"/>
        </w:rPr>
        <w:t>информация о рабочей поездке по Кавалеровскому муниципальному округу федерального инспектора;</w:t>
      </w:r>
    </w:p>
    <w:p w:rsidR="00F64195" w:rsidRPr="00B22FC7" w:rsidRDefault="00F64195" w:rsidP="00F64195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- о внесении изменений в муниципальную программу «Развитие малого и среднего предпринимательства в Кавалеровском муниципальном округе на 2023-2027 годы»;</w:t>
      </w:r>
    </w:p>
    <w:p w:rsidR="00F64195" w:rsidRPr="00B22FC7" w:rsidRDefault="00F64195" w:rsidP="00F64195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- </w:t>
      </w:r>
      <w:r w:rsidR="00B26367" w:rsidRPr="00B22FC7">
        <w:rPr>
          <w:rFonts w:ascii="Times New Roman" w:hAnsi="Times New Roman" w:cs="Times New Roman"/>
          <w:sz w:val="28"/>
          <w:szCs w:val="28"/>
        </w:rPr>
        <w:t>о</w:t>
      </w:r>
      <w:r w:rsidRPr="00B22FC7">
        <w:rPr>
          <w:rFonts w:ascii="Times New Roman" w:hAnsi="Times New Roman" w:cs="Times New Roman"/>
          <w:sz w:val="28"/>
          <w:szCs w:val="28"/>
        </w:rPr>
        <w:t>б информировании предпринимательского сообщества о культурных и спортивных мероприятиях округа;</w:t>
      </w:r>
    </w:p>
    <w:p w:rsidR="00F64195" w:rsidRPr="00B22FC7" w:rsidRDefault="00B26367" w:rsidP="00B26367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B22FC7">
        <w:rPr>
          <w:rFonts w:ascii="Times New Roman" w:hAnsi="Times New Roman" w:cs="Times New Roman"/>
          <w:sz w:val="28"/>
          <w:szCs w:val="28"/>
        </w:rPr>
        <w:t xml:space="preserve"> рассмотрении заявок на получение субсидии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в рамках реализации муниципальной программы «Развитие малого и среднего предпринимательства в Кавалеровском муниципальном округе на 2023-2027 годы».</w:t>
      </w:r>
    </w:p>
    <w:p w:rsidR="00565923" w:rsidRPr="00B22FC7" w:rsidRDefault="00565923" w:rsidP="00565923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hAnsi="Times New Roman" w:cs="Times New Roman"/>
          <w:sz w:val="24"/>
          <w:szCs w:val="24"/>
        </w:rPr>
        <w:t xml:space="preserve"> 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610B7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 17 ярмарочных площадок, из которых функционировали за отчетный период </w:t>
      </w:r>
      <w:r w:rsidR="006610B7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площадок. Количество фактически предоставленных мест по каждому дню отчетного периода составило </w:t>
      </w:r>
      <w:r w:rsidR="006610B7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2169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участниками ярмарки остаются граждане, ведущие личное подсобное хозяйство (ЛПХ), а также сельхозпроизводители и товаропроизводители.</w:t>
      </w:r>
    </w:p>
    <w:p w:rsidR="00565923" w:rsidRPr="00B22FC7" w:rsidRDefault="00565923" w:rsidP="00804882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схеме размещения нестационарных торговых объектов на территории Кавалеровского МО определенно 4 свободных места (всего мест 9), которые могут быть использованы для реализации сельскохозяйственной продукции собственного производства, хлеба и хлебобулочных изделий, печатной продукции.</w:t>
      </w:r>
    </w:p>
    <w:p w:rsidR="00565923" w:rsidRPr="00B22FC7" w:rsidRDefault="00565923" w:rsidP="0080488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перечень муниципального имущества Кавалеровского муниципального округа, свободного от прав третьих лиц (за исключением имущественных прав субъектов малого и среднего предпринимательства, некоммерческих организаций), предназначенного для передачи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proofErr w:type="spellStart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социально ориентированным некоммерческим организациям, куда входит 11 объектов разного назначения. 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оказании имущественной поддержки вносятся в единый реестр субъектов малого и среднего предпринимательства.</w:t>
      </w:r>
    </w:p>
    <w:p w:rsidR="00565923" w:rsidRPr="00B22FC7" w:rsidRDefault="00565923" w:rsidP="0080488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В отчетном периоде заключены пять договоров аренды на земли сельскохозяйственного назначения. Для </w:t>
      </w:r>
      <w:proofErr w:type="spellStart"/>
      <w:r w:rsidRPr="00B22FC7">
        <w:rPr>
          <w:rFonts w:ascii="Times New Roman" w:hAnsi="Times New Roman" w:cs="Times New Roman"/>
          <w:sz w:val="28"/>
          <w:szCs w:val="28"/>
        </w:rPr>
        <w:t>сенокосокошения</w:t>
      </w:r>
      <w:proofErr w:type="spellEnd"/>
      <w:r w:rsidRPr="00B22FC7">
        <w:rPr>
          <w:rFonts w:ascii="Times New Roman" w:hAnsi="Times New Roman" w:cs="Times New Roman"/>
          <w:sz w:val="28"/>
          <w:szCs w:val="28"/>
        </w:rPr>
        <w:t xml:space="preserve"> площадью 14,8 га и для осуществления сельскохозяйственной деятельности (животноводство) площадью 240,73 га.</w:t>
      </w:r>
      <w:r w:rsidR="006610B7" w:rsidRPr="00B22FC7">
        <w:rPr>
          <w:rFonts w:ascii="Times New Roman" w:hAnsi="Times New Roman" w:cs="Times New Roman"/>
          <w:sz w:val="28"/>
          <w:szCs w:val="28"/>
        </w:rPr>
        <w:t xml:space="preserve"> По аукционной процедуре заключен договор аренды земельного участка площадью 13 </w:t>
      </w:r>
      <w:proofErr w:type="spellStart"/>
      <w:proofErr w:type="gramStart"/>
      <w:r w:rsidR="006610B7" w:rsidRPr="00B22FC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6610B7" w:rsidRPr="00B22FC7">
        <w:rPr>
          <w:rFonts w:ascii="Times New Roman" w:hAnsi="Times New Roman" w:cs="Times New Roman"/>
          <w:sz w:val="28"/>
          <w:szCs w:val="28"/>
        </w:rPr>
        <w:t xml:space="preserve"> с целью размещения не капитального торгового объекта. Заключен договор земельного участка площадью 33 </w:t>
      </w:r>
      <w:proofErr w:type="spellStart"/>
      <w:proofErr w:type="gramStart"/>
      <w:r w:rsidR="006610B7" w:rsidRPr="00B22FC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6610B7" w:rsidRPr="00B22FC7">
        <w:rPr>
          <w:rFonts w:ascii="Times New Roman" w:hAnsi="Times New Roman" w:cs="Times New Roman"/>
          <w:sz w:val="28"/>
          <w:szCs w:val="28"/>
        </w:rPr>
        <w:t xml:space="preserve"> для размещения антенно-мачтового сооружения связи. Предоставлено помещение в аренду в рамках имущественной поддержки МСП площадью 18,1 </w:t>
      </w:r>
      <w:proofErr w:type="spellStart"/>
      <w:r w:rsidR="006610B7" w:rsidRPr="00B22FC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610B7" w:rsidRPr="00B22FC7">
        <w:rPr>
          <w:rFonts w:ascii="Times New Roman" w:hAnsi="Times New Roman" w:cs="Times New Roman"/>
          <w:sz w:val="28"/>
          <w:szCs w:val="28"/>
        </w:rPr>
        <w:t xml:space="preserve">. Передано в безвозмездное пользование в рамках имущественной поддержки МСП социальному предпринимателю помещение площадью 188,3 </w:t>
      </w:r>
      <w:proofErr w:type="spellStart"/>
      <w:r w:rsidR="006610B7" w:rsidRPr="00B22FC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610B7" w:rsidRPr="00B22FC7">
        <w:rPr>
          <w:rFonts w:ascii="Times New Roman" w:hAnsi="Times New Roman" w:cs="Times New Roman"/>
          <w:sz w:val="28"/>
          <w:szCs w:val="28"/>
        </w:rPr>
        <w:t>.</w:t>
      </w:r>
    </w:p>
    <w:p w:rsidR="00565923" w:rsidRPr="00B22FC7" w:rsidRDefault="00565923" w:rsidP="00804882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доступностью и быстрой передачей данных посредством Интернета осуществляется информирование хозяйствующих субъектов о мерах поддержки, обучающих семинарах для малого и среднего предпринимательства:</w:t>
      </w:r>
      <w:r w:rsidR="00C24EEF"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EEF" w:rsidRPr="00B22FC7">
        <w:rPr>
          <w:rFonts w:ascii="Times New Roman" w:hAnsi="Times New Roman" w:cs="Times New Roman"/>
          <w:sz w:val="28"/>
          <w:szCs w:val="28"/>
        </w:rPr>
        <w:t>https://kavalerovskij-r25.gosweb.gosuslugi.ru/deyatelnost/napravleniya-deyatelnosti/biznes-predprinimatelstvo/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Официальный сайт Кавалеровского муниципального округа </w:t>
      </w:r>
      <w:r w:rsidR="00C24EEF" w:rsidRPr="00B22FC7">
        <w:rPr>
          <w:rFonts w:ascii="Times New Roman" w:hAnsi="Times New Roman" w:cs="Times New Roman"/>
          <w:sz w:val="28"/>
          <w:szCs w:val="28"/>
        </w:rPr>
        <w:t>https://kavalerovskij-r25.gosweb.gosuslugi.ru/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вся информация размещается в социальных сетях: </w:t>
      </w:r>
      <w:proofErr w:type="spellStart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Одноклассники, Телеграмм. Активно используется созданная группа в </w:t>
      </w:r>
      <w:proofErr w:type="spellStart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предпринимателей. Важная информация предоставляется в местную газету «Авангард».</w:t>
      </w:r>
    </w:p>
    <w:p w:rsidR="00565923" w:rsidRPr="00B22FC7" w:rsidRDefault="00565923" w:rsidP="0080488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923" w:rsidRPr="00B22FC7" w:rsidRDefault="00565923" w:rsidP="00804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1.5 Перспективы развития</w:t>
      </w:r>
    </w:p>
    <w:p w:rsidR="00565923" w:rsidRPr="00B22FC7" w:rsidRDefault="00565923" w:rsidP="00804882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bCs/>
          <w:sz w:val="28"/>
          <w:szCs w:val="28"/>
        </w:rPr>
        <w:t xml:space="preserve">В Кавалеровском муниципальном округе проводится активная работа по увеличению муниципального имущества, по выявлению и вовлечению в оборот имущества имеющее признаки </w:t>
      </w:r>
      <w:proofErr w:type="spellStart"/>
      <w:r w:rsidRPr="00B22FC7">
        <w:rPr>
          <w:rFonts w:ascii="Times New Roman" w:hAnsi="Times New Roman" w:cs="Times New Roman"/>
          <w:bCs/>
          <w:sz w:val="28"/>
          <w:szCs w:val="28"/>
        </w:rPr>
        <w:t>безхозяйного</w:t>
      </w:r>
      <w:proofErr w:type="spellEnd"/>
      <w:r w:rsidRPr="00B22FC7">
        <w:rPr>
          <w:rFonts w:ascii="Times New Roman" w:hAnsi="Times New Roman" w:cs="Times New Roman"/>
          <w:bCs/>
          <w:sz w:val="28"/>
          <w:szCs w:val="28"/>
        </w:rPr>
        <w:t xml:space="preserve">. Тем самым увеличивая инвестиционный потенциал муниципального имущества.  В отчетном периоде уже поставлены на кадастровый учет объекты общей площадью 14727 </w:t>
      </w:r>
      <w:proofErr w:type="spellStart"/>
      <w:r w:rsidRPr="00B22FC7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B22FC7">
        <w:rPr>
          <w:rFonts w:ascii="Times New Roman" w:hAnsi="Times New Roman" w:cs="Times New Roman"/>
          <w:bCs/>
          <w:sz w:val="28"/>
          <w:szCs w:val="28"/>
        </w:rPr>
        <w:t xml:space="preserve"> м, которые перейдут в муниципальное пользование в 2024 году и уже имеют потенциально заинтересованного инвестора</w:t>
      </w:r>
      <w:r w:rsidR="006610B7" w:rsidRPr="00B22FC7">
        <w:rPr>
          <w:rFonts w:ascii="Times New Roman" w:hAnsi="Times New Roman" w:cs="Times New Roman"/>
          <w:bCs/>
          <w:sz w:val="28"/>
          <w:szCs w:val="28"/>
        </w:rPr>
        <w:t>, с которым заключен договор ответственного хранения вышеуказанных объектов, до момента регистрации муниципальной собственности. Данные объекты предназначены для восстановления животноводческого комплекса</w:t>
      </w:r>
      <w:r w:rsidRPr="00B22FC7">
        <w:rPr>
          <w:rFonts w:ascii="Times New Roman" w:hAnsi="Times New Roman" w:cs="Times New Roman"/>
          <w:bCs/>
          <w:sz w:val="28"/>
          <w:szCs w:val="28"/>
        </w:rPr>
        <w:t>.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hAnsi="Times New Roman" w:cs="Times New Roman"/>
          <w:sz w:val="28"/>
          <w:szCs w:val="28"/>
          <w:lang w:eastAsia="ru-RU"/>
        </w:rPr>
        <w:t>В отчетном периоде реализовались следующие вопросы местного значения:</w:t>
      </w:r>
    </w:p>
    <w:p w:rsidR="00565923" w:rsidRPr="00B22FC7" w:rsidRDefault="00565923" w:rsidP="00565923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организации досуга и обеспечение жителей муниципального округа услугами организаций культуры, развитие физической культуры и массового спорта (реализация мероприятий муниципальных программ);</w:t>
      </w:r>
    </w:p>
    <w:p w:rsidR="00565923" w:rsidRPr="00B22FC7" w:rsidRDefault="00565923" w:rsidP="00565923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осуществление мероприятий по работе с детьми и молодежью (проведение массовых мероприятий, в том числе патриотической направленности);</w:t>
      </w:r>
    </w:p>
    <w:p w:rsidR="00565923" w:rsidRPr="00B22FC7" w:rsidRDefault="00565923" w:rsidP="00565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повышение доходной части бюджета округа за счет вывода субъектов малого и среднего предпринимательства из тени (выявление и устранение фактов неформальной занятости, контроль за увеличением оплаты труда до минимального размера, наличием трудовых договоров);</w:t>
      </w:r>
    </w:p>
    <w:p w:rsidR="00565923" w:rsidRPr="00B22FC7" w:rsidRDefault="00565923" w:rsidP="00804882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в сфере жилищно-коммунального хозяйства, организация благоустройства и озеленения территории округа, ремонт внутридомовых территорий и тротуаров (благоустройство общественных пространств, дворовых территорий).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23" w:rsidRPr="00B22FC7" w:rsidRDefault="00565923" w:rsidP="00804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1.6. Проблемные вопросы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социально-экономического развития Кавалеровского района представлены следующими ситуациями: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градообразующих предприятий;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численности населения и отток трудоспособного населения из района; 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изношенности инфраструктуры;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асфальтобетонного покрытия на автомобильной дороге Устиновка-Зеркальное, сдерживающее развитие туристической отрасли и сельскохозяйственного производства;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социальные проблемы, связанные с отсутствием рабочих мест и низким уровнем доходов населения. 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 территории Кавалеровского муниципального района горнодобывающего и лесоперерабатывающего комплексов позволит решить проблемы территории.</w:t>
      </w:r>
    </w:p>
    <w:p w:rsidR="00565923" w:rsidRPr="00B22FC7" w:rsidRDefault="00565923" w:rsidP="00804882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23" w:rsidRPr="00B22FC7" w:rsidRDefault="00565923" w:rsidP="005659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1.7. Утверждены следующие документы стратегического планирования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- Думой Кавалеровского муниципального округа принято Решение 30.03.2023 года № 2154 </w:t>
      </w:r>
      <w:r w:rsidRPr="00B22FC7">
        <w:rPr>
          <w:rFonts w:ascii="Times New Roman" w:hAnsi="Times New Roman" w:cs="Times New Roman"/>
          <w:sz w:val="28"/>
        </w:rPr>
        <w:t>«Об утверждении стратегии социально экономического развития (ССЭР) Кавалеровского муниципального округа Приморского края на 2023 — 2030 годы»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FC7">
        <w:rPr>
          <w:rFonts w:ascii="Times New Roman" w:hAnsi="Times New Roman" w:cs="Times New Roman"/>
          <w:color w:val="000000"/>
          <w:sz w:val="28"/>
          <w:szCs w:val="28"/>
        </w:rPr>
        <w:t>- Прогноз социально - экономического развития Кавалеровского муниципального округа на 202</w:t>
      </w:r>
      <w:r w:rsidR="006628AC" w:rsidRPr="00B22FC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2FC7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6628AC" w:rsidRPr="00B22FC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2FC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6628AC" w:rsidRPr="00B22FC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22FC7">
        <w:rPr>
          <w:rFonts w:ascii="Times New Roman" w:hAnsi="Times New Roman" w:cs="Times New Roman"/>
          <w:color w:val="000000"/>
          <w:sz w:val="28"/>
          <w:szCs w:val="28"/>
        </w:rPr>
        <w:t xml:space="preserve"> годов - одобрен постановлением администрации Кавалеровского муниципального округа от </w:t>
      </w:r>
      <w:r w:rsidR="006628AC" w:rsidRPr="00B22FC7">
        <w:rPr>
          <w:rFonts w:ascii="Times New Roman" w:hAnsi="Times New Roman" w:cs="Times New Roman"/>
          <w:color w:val="000000"/>
          <w:sz w:val="28"/>
          <w:szCs w:val="28"/>
        </w:rPr>
        <w:t>30.08.2023</w:t>
      </w:r>
      <w:r w:rsidRPr="00B22FC7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6628AC" w:rsidRPr="00B22FC7">
        <w:rPr>
          <w:rFonts w:ascii="Times New Roman" w:hAnsi="Times New Roman" w:cs="Times New Roman"/>
          <w:color w:val="000000"/>
          <w:sz w:val="28"/>
          <w:szCs w:val="28"/>
        </w:rPr>
        <w:t>422</w:t>
      </w:r>
    </w:p>
    <w:p w:rsidR="00565923" w:rsidRPr="00B22FC7" w:rsidRDefault="00565923" w:rsidP="0056592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Кавалеровский муниципальный округ принимает участие в реализации следующих муниципальных программ:</w:t>
      </w:r>
    </w:p>
    <w:p w:rsidR="00565923" w:rsidRPr="00B22FC7" w:rsidRDefault="00565923" w:rsidP="0056592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в Кавалеровском муниципальном округе на 2023-2027 г».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«Развитие малого и среднего предпринимательства в Кавалеровском муниципальном округе на 2023-2027г».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3. «Укрепление общественного здоровья в Кавалеровском муниципальном округе на 2023-2025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4. «Развитие улично-дорожной сети Кавалеровского муниципального округа на 2023-2027 годы».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5. «Формирование законопослушного поведения участников дорожного движения на территории Кавалеровского муниципального округа на 2023-2027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6. «Социальная поддержка населения Кавалеровского муниципального округа на 2023-2025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7. «Развитие муниципальной службы в администрации Кавалеровского муниципального округа на 2023-2025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FC7">
        <w:rPr>
          <w:rFonts w:ascii="Times New Roman" w:hAnsi="Times New Roman" w:cs="Times New Roman"/>
          <w:bCs/>
          <w:sz w:val="28"/>
          <w:szCs w:val="28"/>
        </w:rPr>
        <w:t>8. «</w:t>
      </w:r>
      <w:r w:rsidRPr="00B22FC7">
        <w:rPr>
          <w:rFonts w:ascii="Times New Roman" w:hAnsi="Times New Roman" w:cs="Times New Roman"/>
          <w:sz w:val="28"/>
          <w:szCs w:val="28"/>
        </w:rPr>
        <w:t>Совершенствование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Кавалеровского муниципального округа на 2023-2026 годы</w:t>
      </w:r>
      <w:r w:rsidRPr="00B22FC7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bCs/>
          <w:sz w:val="28"/>
          <w:szCs w:val="28"/>
        </w:rPr>
        <w:t xml:space="preserve">9.  </w:t>
      </w:r>
      <w:r w:rsidRPr="00B22FC7">
        <w:rPr>
          <w:rFonts w:ascii="Times New Roman" w:hAnsi="Times New Roman" w:cs="Times New Roman"/>
          <w:sz w:val="28"/>
          <w:szCs w:val="28"/>
        </w:rPr>
        <w:t xml:space="preserve">«Комплексные меры профилактики экстремизма и терроризма, незаконного потребления наркотических средств и психотропных веществ в Кавалеровском муниципальном округе на 2023-2025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 xml:space="preserve">10. «Противодействие коррупции в границах Кавалеровского муниципального округа на 2023 - 2025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2FC7">
        <w:rPr>
          <w:rFonts w:ascii="Times New Roman" w:hAnsi="Times New Roman" w:cs="Times New Roman"/>
          <w:sz w:val="28"/>
          <w:szCs w:val="28"/>
        </w:rPr>
        <w:t>11.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C7">
        <w:rPr>
          <w:rFonts w:ascii="Times New Roman" w:hAnsi="Times New Roman" w:cs="Times New Roman"/>
          <w:sz w:val="28"/>
          <w:szCs w:val="28"/>
        </w:rPr>
        <w:t xml:space="preserve">«Развитие культуры и молодежной политики в Кавалеровском муниципальном округе на 2023-2027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2FC7">
        <w:rPr>
          <w:rFonts w:ascii="Times New Roman" w:hAnsi="Times New Roman" w:cs="Times New Roman"/>
          <w:sz w:val="28"/>
          <w:szCs w:val="28"/>
          <w:lang w:bidi="ru-RU"/>
        </w:rPr>
        <w:t xml:space="preserve">12. «Развитие физической культуры и спорта в Кавалеровском муниципальном округе на 2023-2027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2FC7">
        <w:rPr>
          <w:rFonts w:ascii="Times New Roman" w:hAnsi="Times New Roman" w:cs="Times New Roman"/>
          <w:sz w:val="28"/>
          <w:szCs w:val="28"/>
          <w:lang w:bidi="ru-RU"/>
        </w:rPr>
        <w:t xml:space="preserve">13. «Организация обеспечения населения твердым топливом (дровами), на территории Кавалеровского муниципального округа, на 2023-2025 годы».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22FC7">
        <w:rPr>
          <w:rFonts w:ascii="Times New Roman" w:hAnsi="Times New Roman" w:cs="Times New Roman"/>
          <w:sz w:val="28"/>
          <w:szCs w:val="28"/>
          <w:lang w:bidi="ru-RU"/>
        </w:rPr>
        <w:t xml:space="preserve"> 14. «Формирование современной городской среды Кавалеровского муниципального округа» на 2023-2025 годы.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22FC7">
        <w:rPr>
          <w:rFonts w:ascii="Times New Roman" w:hAnsi="Times New Roman" w:cs="Times New Roman"/>
          <w:sz w:val="28"/>
          <w:szCs w:val="28"/>
          <w:lang w:bidi="ru-RU"/>
        </w:rPr>
        <w:t>15.</w:t>
      </w:r>
      <w:r w:rsidRPr="00B2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C7">
        <w:rPr>
          <w:rFonts w:ascii="Times New Roman" w:hAnsi="Times New Roman" w:cs="Times New Roman"/>
          <w:sz w:val="28"/>
          <w:szCs w:val="28"/>
          <w:lang w:bidi="ru-RU"/>
        </w:rPr>
        <w:t xml:space="preserve">«Управление муниципальным имуществом и земельными ресурсами Кавалеровского муниципального округа на 2023-2025». </w:t>
      </w:r>
    </w:p>
    <w:p w:rsidR="00565923" w:rsidRPr="00B22FC7" w:rsidRDefault="00565923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22FC7">
        <w:rPr>
          <w:rFonts w:ascii="Times New Roman" w:hAnsi="Times New Roman" w:cs="Times New Roman"/>
          <w:bCs/>
          <w:sz w:val="28"/>
          <w:szCs w:val="28"/>
          <w:lang w:bidi="ru-RU"/>
        </w:rPr>
        <w:t>17.«Профилактика безнадзорности и правонарушений несовершеннолетних на территории Кавалеровского муниципального округа на 2023 – 2025 годы».</w:t>
      </w:r>
    </w:p>
    <w:p w:rsidR="00C24EEF" w:rsidRPr="00B22FC7" w:rsidRDefault="00565923" w:rsidP="00C24EEF">
      <w:pPr>
        <w:tabs>
          <w:tab w:val="left" w:pos="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22FC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18. </w:t>
      </w:r>
      <w:r w:rsidR="00C24EEF" w:rsidRPr="00B22FC7">
        <w:rPr>
          <w:rFonts w:ascii="Times New Roman" w:hAnsi="Times New Roman" w:cs="Times New Roman"/>
          <w:bCs/>
          <w:sz w:val="28"/>
          <w:szCs w:val="28"/>
          <w:lang w:bidi="ru-RU"/>
        </w:rPr>
        <w:t>«Информатизация Кавалеровского муниципального округа на 2023-2025 годы».</w:t>
      </w:r>
    </w:p>
    <w:p w:rsidR="00565923" w:rsidRPr="00B22FC7" w:rsidRDefault="006628AC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bCs/>
          <w:sz w:val="28"/>
          <w:szCs w:val="28"/>
          <w:lang w:bidi="ru-RU"/>
        </w:rPr>
        <w:t>19</w:t>
      </w:r>
      <w:r w:rsidR="00565923" w:rsidRPr="00B22FC7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565923" w:rsidRPr="00B22FC7">
        <w:rPr>
          <w:sz w:val="28"/>
          <w:szCs w:val="28"/>
        </w:rPr>
        <w:t xml:space="preserve"> </w:t>
      </w:r>
      <w:r w:rsidR="00565923" w:rsidRPr="00B22FC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«Реформирование и модернизация жилищно-коммунального хозяйства, благоустройство, содержание и озеленение территорий Кавалеровского муниципального округа на 2023-2025 годы». </w:t>
      </w:r>
    </w:p>
    <w:p w:rsidR="00565923" w:rsidRPr="00B22FC7" w:rsidRDefault="006628AC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20</w:t>
      </w:r>
      <w:r w:rsidR="00565923" w:rsidRPr="00B22FC7">
        <w:rPr>
          <w:rFonts w:ascii="Times New Roman" w:hAnsi="Times New Roman" w:cs="Times New Roman"/>
          <w:sz w:val="28"/>
          <w:szCs w:val="28"/>
        </w:rPr>
        <w:t xml:space="preserve">. «Создание условий для организации транспортного обслуживания населения по маршрутам в границах Кавалеровского муниципального округа» на 2023-2025 годы. </w:t>
      </w:r>
    </w:p>
    <w:p w:rsidR="00565923" w:rsidRPr="00B22FC7" w:rsidRDefault="006628AC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C7">
        <w:rPr>
          <w:rFonts w:ascii="Times New Roman" w:hAnsi="Times New Roman" w:cs="Times New Roman"/>
          <w:sz w:val="28"/>
          <w:szCs w:val="28"/>
        </w:rPr>
        <w:t>21</w:t>
      </w:r>
      <w:r w:rsidR="00565923" w:rsidRPr="00B22FC7">
        <w:rPr>
          <w:rFonts w:ascii="Times New Roman" w:hAnsi="Times New Roman" w:cs="Times New Roman"/>
          <w:sz w:val="28"/>
          <w:szCs w:val="28"/>
        </w:rPr>
        <w:t>.</w:t>
      </w:r>
      <w:r w:rsidR="00565923" w:rsidRPr="00B22FC7">
        <w:rPr>
          <w:sz w:val="28"/>
          <w:szCs w:val="28"/>
        </w:rPr>
        <w:t xml:space="preserve"> </w:t>
      </w:r>
      <w:r w:rsidR="00565923" w:rsidRPr="00B22FC7">
        <w:rPr>
          <w:rFonts w:ascii="Times New Roman" w:hAnsi="Times New Roman" w:cs="Times New Roman"/>
          <w:sz w:val="28"/>
          <w:szCs w:val="28"/>
        </w:rPr>
        <w:t>«Развитие средств массовой информации в Кавалеровском муниципальном округе на 2023-2025 годы». муниципального образования Кавалеровского муниципального округа.</w:t>
      </w:r>
    </w:p>
    <w:p w:rsidR="00C24EEF" w:rsidRPr="00C24EEF" w:rsidRDefault="006628AC" w:rsidP="0056592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22FC7">
        <w:rPr>
          <w:rFonts w:ascii="Times New Roman" w:hAnsi="Times New Roman" w:cs="Times New Roman"/>
          <w:sz w:val="28"/>
          <w:szCs w:val="28"/>
        </w:rPr>
        <w:t>22</w:t>
      </w:r>
      <w:r w:rsidR="00C24EEF" w:rsidRPr="00B22FC7">
        <w:rPr>
          <w:rFonts w:ascii="Times New Roman" w:hAnsi="Times New Roman" w:cs="Times New Roman"/>
          <w:sz w:val="28"/>
          <w:szCs w:val="28"/>
        </w:rPr>
        <w:t xml:space="preserve">. </w:t>
      </w:r>
      <w:r w:rsidR="00C24EEF" w:rsidRPr="00B22FC7">
        <w:rPr>
          <w:rFonts w:ascii="Times New Roman" w:eastAsia="Calibri" w:hAnsi="Times New Roman" w:cs="Times New Roman"/>
          <w:sz w:val="28"/>
          <w:szCs w:val="28"/>
        </w:rPr>
        <w:t>«Материально-техническое обеспечение органов местного самоуправления Кавалеровского муниципального округа на 2024-2026 годы»</w:t>
      </w:r>
    </w:p>
    <w:p w:rsidR="00565923" w:rsidRDefault="00565923" w:rsidP="00565923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65923" w:rsidRPr="000414C4" w:rsidRDefault="00565923" w:rsidP="00565923">
      <w:pPr>
        <w:pStyle w:val="a4"/>
        <w:numPr>
          <w:ilvl w:val="1"/>
          <w:numId w:val="2"/>
        </w:numPr>
        <w:tabs>
          <w:tab w:val="left" w:pos="142"/>
        </w:tabs>
        <w:ind w:right="57"/>
        <w:rPr>
          <w:b/>
          <w:bCs/>
          <w:i/>
          <w:sz w:val="28"/>
          <w:szCs w:val="28"/>
        </w:rPr>
      </w:pPr>
      <w:r w:rsidRPr="000414C4">
        <w:rPr>
          <w:b/>
          <w:bCs/>
          <w:i/>
          <w:sz w:val="28"/>
          <w:szCs w:val="28"/>
        </w:rPr>
        <w:t>Перечень инвестиционных проектов, реализуемые в 2023 году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38"/>
        <w:gridCol w:w="2356"/>
        <w:gridCol w:w="2970"/>
        <w:gridCol w:w="1928"/>
      </w:tblGrid>
      <w:tr w:rsidR="00565923" w:rsidTr="00083E85">
        <w:tc>
          <w:tcPr>
            <w:tcW w:w="2238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38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3053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5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инвестиций, </w:t>
            </w:r>
            <w:proofErr w:type="spellStart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</w:tr>
      <w:tr w:rsidR="00565923" w:rsidTr="00083E85">
        <w:tc>
          <w:tcPr>
            <w:tcW w:w="2238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ледового катка в </w:t>
            </w:r>
            <w:proofErr w:type="spellStart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</w:p>
        </w:tc>
        <w:tc>
          <w:tcPr>
            <w:tcW w:w="238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По Национальному проекту «Демография», Федеральный проект «Спорт-норма жизни», Государственная программа «Развитие физической культуры и спорта Приморского края» на 2020-2027 годы</w:t>
            </w:r>
          </w:p>
        </w:tc>
        <w:tc>
          <w:tcPr>
            <w:tcW w:w="3053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Здание общей площадью 6745,5 </w:t>
            </w:r>
            <w:proofErr w:type="spellStart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, количество зрителей 150 чел., предполагает новые рабочие места на 49 сотрудников.</w:t>
            </w:r>
          </w:p>
        </w:tc>
        <w:tc>
          <w:tcPr>
            <w:tcW w:w="195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337,332</w:t>
            </w:r>
          </w:p>
        </w:tc>
      </w:tr>
      <w:tr w:rsidR="00565923" w:rsidTr="00083E85">
        <w:tc>
          <w:tcPr>
            <w:tcW w:w="2238" w:type="dxa"/>
            <w:vMerge w:val="restart"/>
          </w:tcPr>
          <w:p w:rsidR="00565923" w:rsidRPr="00A9768E" w:rsidRDefault="00565923" w:rsidP="00083E8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768E">
              <w:rPr>
                <w:rStyle w:val="130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в рамках муниципальной программы </w:t>
            </w: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386" w:type="dxa"/>
          </w:tcPr>
          <w:p w:rsidR="00565923" w:rsidRPr="00A9768E" w:rsidRDefault="00565923" w:rsidP="00083E8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7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«Формирование современной городской среды Кавалеровского муниципального округа на 2023-202</w:t>
            </w:r>
            <w:r w:rsidRPr="00A97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7</w:t>
            </w:r>
            <w:r w:rsidRPr="00A97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годы</w:t>
            </w:r>
            <w:r w:rsidRPr="00A97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»</w:t>
            </w:r>
            <w:r w:rsidRPr="00A97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</w:p>
          <w:p w:rsidR="00565923" w:rsidRPr="00A9768E" w:rsidRDefault="00565923" w:rsidP="00083E85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53" w:type="dxa"/>
          </w:tcPr>
          <w:p w:rsidR="00565923" w:rsidRPr="00B0665C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</w:t>
            </w:r>
            <w:r w:rsidRPr="00B0665C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proofErr w:type="spellStart"/>
            <w:r w:rsidRPr="00B0665C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(реконструкция памятника, установка видеонаблюдения, водоотведение, установка вазонов, установка горки)</w:t>
            </w:r>
          </w:p>
        </w:tc>
        <w:tc>
          <w:tcPr>
            <w:tcW w:w="195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7,206</w:t>
            </w:r>
          </w:p>
        </w:tc>
      </w:tr>
      <w:tr w:rsidR="00565923" w:rsidTr="00083E85">
        <w:tc>
          <w:tcPr>
            <w:tcW w:w="2238" w:type="dxa"/>
            <w:vMerge/>
          </w:tcPr>
          <w:p w:rsidR="00565923" w:rsidRPr="00A9768E" w:rsidRDefault="00565923" w:rsidP="00083E85">
            <w:pPr>
              <w:widowControl w:val="0"/>
              <w:jc w:val="both"/>
              <w:rPr>
                <w:rStyle w:val="130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</w:tcPr>
          <w:p w:rsidR="00565923" w:rsidRPr="00A9768E" w:rsidRDefault="00565923" w:rsidP="00083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9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территорий, детских и спортивных площадок на территории Кавалеровского муниципального округа на 2023-2027 годы»</w:t>
            </w:r>
            <w:r w:rsidRPr="00A9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9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дворов</w:t>
            </w:r>
          </w:p>
        </w:tc>
        <w:tc>
          <w:tcPr>
            <w:tcW w:w="3053" w:type="dxa"/>
          </w:tcPr>
          <w:p w:rsidR="00565923" w:rsidRPr="00A9768E" w:rsidRDefault="00565923" w:rsidP="00083E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проездов, тротуаров, установка спортивной площадки.</w:t>
            </w:r>
          </w:p>
          <w:p w:rsidR="00565923" w:rsidRPr="00A9768E" w:rsidRDefault="00565923" w:rsidP="00083E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6,112</w:t>
            </w:r>
          </w:p>
        </w:tc>
      </w:tr>
      <w:tr w:rsidR="00565923" w:rsidTr="00083E85">
        <w:tc>
          <w:tcPr>
            <w:tcW w:w="2238" w:type="dxa"/>
            <w:vMerge w:val="restart"/>
          </w:tcPr>
          <w:p w:rsidR="00565923" w:rsidRPr="00A9768E" w:rsidRDefault="00565923" w:rsidP="00083E85">
            <w:pPr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Кавалеровского муниципального округа реализуется инициативное бюджетирование по направлению «Твой проект». </w:t>
            </w:r>
          </w:p>
        </w:tc>
        <w:tc>
          <w:tcPr>
            <w:tcW w:w="2386" w:type="dxa"/>
          </w:tcPr>
          <w:p w:rsidR="00565923" w:rsidRPr="00A9768E" w:rsidRDefault="00565923" w:rsidP="00083E85">
            <w:pPr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- ремонт спортивного комплекса «Труд» </w:t>
            </w:r>
            <w:proofErr w:type="spellStart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. Хрустальный. </w:t>
            </w:r>
          </w:p>
        </w:tc>
        <w:tc>
          <w:tcPr>
            <w:tcW w:w="3053" w:type="dxa"/>
          </w:tcPr>
          <w:p w:rsidR="00565923" w:rsidRPr="00A9768E" w:rsidRDefault="00565923" w:rsidP="00083E85">
            <w:pPr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На стадионе для проведения тренировок легкой атлетики, футбола, для взрослого населения волейбола, баскетбола, настольного тенниса, фитнеса будет проводиться капитальный ремонт кровли.</w:t>
            </w:r>
          </w:p>
        </w:tc>
        <w:tc>
          <w:tcPr>
            <w:tcW w:w="195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565923" w:rsidTr="00083E85">
        <w:tc>
          <w:tcPr>
            <w:tcW w:w="2238" w:type="dxa"/>
            <w:vMerge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565923" w:rsidRPr="00A9768E" w:rsidRDefault="00565923" w:rsidP="00083E85">
            <w:pPr>
              <w:ind w:left="-11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- ремонт ККЗ «Россия»</w:t>
            </w:r>
          </w:p>
        </w:tc>
        <w:tc>
          <w:tcPr>
            <w:tcW w:w="3053" w:type="dxa"/>
          </w:tcPr>
          <w:p w:rsidR="00565923" w:rsidRPr="00A9768E" w:rsidRDefault="00565923" w:rsidP="00083E85">
            <w:pPr>
              <w:ind w:left="-11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становят потолок «</w:t>
            </w:r>
            <w:proofErr w:type="spellStart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» в фойе и в них светильники, фермы для установки светового оборудования, обшивка колонн декоративными панелями,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 межкомнатных дверей.</w:t>
            </w:r>
          </w:p>
        </w:tc>
        <w:tc>
          <w:tcPr>
            <w:tcW w:w="195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2,847</w:t>
            </w:r>
          </w:p>
        </w:tc>
      </w:tr>
      <w:tr w:rsidR="00565923" w:rsidTr="00083E85">
        <w:tc>
          <w:tcPr>
            <w:tcW w:w="2238" w:type="dxa"/>
          </w:tcPr>
          <w:p w:rsidR="00565923" w:rsidRDefault="00565923" w:rsidP="00083E85">
            <w:pPr>
              <w:tabs>
                <w:tab w:val="left" w:pos="142"/>
              </w:tabs>
              <w:ind w:right="57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</w:t>
            </w:r>
            <w:r w:rsidRPr="00B066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ациональн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ый проект </w:t>
            </w:r>
            <w:r w:rsidRPr="00B066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"Здравоохранение"</w:t>
            </w:r>
          </w:p>
          <w:p w:rsidR="00565923" w:rsidRPr="00B0665C" w:rsidRDefault="00565923" w:rsidP="00083E85">
            <w:pPr>
              <w:tabs>
                <w:tab w:val="left" w:pos="142"/>
              </w:tabs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65923" w:rsidRDefault="00565923" w:rsidP="00083E85">
            <w:pPr>
              <w:tabs>
                <w:tab w:val="left" w:pos="142"/>
              </w:tabs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Ремонт</w:t>
            </w:r>
            <w:r w:rsidRPr="00B066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КГБУЗ "Кавалеровская ЦРБ" </w:t>
            </w:r>
          </w:p>
        </w:tc>
        <w:tc>
          <w:tcPr>
            <w:tcW w:w="3053" w:type="dxa"/>
          </w:tcPr>
          <w:p w:rsidR="00565923" w:rsidRPr="001E5293" w:rsidRDefault="00565923" w:rsidP="00083E85">
            <w:pPr>
              <w:tabs>
                <w:tab w:val="left" w:pos="142"/>
              </w:tabs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амбулатории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п.Горнореченском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ремонт кровли, отопительной системы, замена проводки, ремонт внутренних помещений</w:t>
            </w:r>
          </w:p>
        </w:tc>
        <w:tc>
          <w:tcPr>
            <w:tcW w:w="1956" w:type="dxa"/>
          </w:tcPr>
          <w:p w:rsidR="00565923" w:rsidRDefault="00565923" w:rsidP="00083E85">
            <w:pPr>
              <w:tabs>
                <w:tab w:val="left" w:pos="142"/>
              </w:tabs>
              <w:ind w:righ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5923" w:rsidRDefault="00565923" w:rsidP="00565923">
      <w:pPr>
        <w:tabs>
          <w:tab w:val="left" w:pos="142"/>
        </w:tabs>
        <w:spacing w:after="0" w:line="240" w:lineRule="auto"/>
        <w:ind w:right="57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65923" w:rsidRPr="000414C4" w:rsidRDefault="00565923" w:rsidP="00565923">
      <w:pPr>
        <w:pStyle w:val="a4"/>
        <w:numPr>
          <w:ilvl w:val="1"/>
          <w:numId w:val="2"/>
        </w:numPr>
        <w:tabs>
          <w:tab w:val="left" w:pos="142"/>
        </w:tabs>
        <w:ind w:left="0" w:right="57" w:firstLine="709"/>
        <w:jc w:val="both"/>
        <w:rPr>
          <w:b/>
          <w:sz w:val="28"/>
          <w:szCs w:val="28"/>
        </w:rPr>
      </w:pPr>
      <w:r w:rsidRPr="000414C4">
        <w:rPr>
          <w:b/>
          <w:i/>
          <w:iCs/>
          <w:color w:val="000000"/>
          <w:sz w:val="28"/>
          <w:szCs w:val="28"/>
        </w:rPr>
        <w:t xml:space="preserve">Перечень инвестиционных проектов, </w:t>
      </w:r>
      <w:r>
        <w:rPr>
          <w:b/>
          <w:i/>
          <w:iCs/>
          <w:color w:val="000000"/>
          <w:sz w:val="28"/>
          <w:szCs w:val="28"/>
        </w:rPr>
        <w:t xml:space="preserve">планируемых к </w:t>
      </w:r>
      <w:r w:rsidRPr="000414C4">
        <w:rPr>
          <w:b/>
          <w:i/>
          <w:iCs/>
          <w:color w:val="000000"/>
          <w:sz w:val="28"/>
          <w:szCs w:val="28"/>
        </w:rPr>
        <w:t>реализации в 2024 году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23"/>
        <w:gridCol w:w="2337"/>
        <w:gridCol w:w="2996"/>
        <w:gridCol w:w="1936"/>
      </w:tblGrid>
      <w:tr w:rsidR="00565923" w:rsidTr="00083E85">
        <w:tc>
          <w:tcPr>
            <w:tcW w:w="2238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38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3053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56" w:type="dxa"/>
          </w:tcPr>
          <w:p w:rsidR="00565923" w:rsidRPr="00A9768E" w:rsidRDefault="00565923" w:rsidP="0008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инвестиций, </w:t>
            </w:r>
            <w:proofErr w:type="spellStart"/>
            <w:r w:rsidRPr="00A9768E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</w:tr>
      <w:tr w:rsidR="00565923" w:rsidTr="00083E85">
        <w:tc>
          <w:tcPr>
            <w:tcW w:w="2238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Кавалеровского муниципального округа на 2023-2027 годы</w:t>
            </w:r>
          </w:p>
        </w:tc>
        <w:tc>
          <w:tcPr>
            <w:tcW w:w="2386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перед ДК "Союз" </w:t>
            </w:r>
            <w:proofErr w:type="spellStart"/>
            <w:r w:rsidRPr="000E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E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Хрустальный, ул.</w:t>
            </w:r>
            <w:r w:rsidRPr="000E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Подгорная, 9</w:t>
            </w:r>
          </w:p>
        </w:tc>
        <w:tc>
          <w:tcPr>
            <w:tcW w:w="3053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тумб, установка бордюр, устройство асфальтобетонного</w:t>
            </w:r>
            <w:r w:rsidRPr="000E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покрытия, установка урн, ремонт и замена светильников, установка доски</w:t>
            </w:r>
            <w:r w:rsidRPr="000E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объявлений</w:t>
            </w:r>
          </w:p>
        </w:tc>
        <w:tc>
          <w:tcPr>
            <w:tcW w:w="1956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</w:tr>
      <w:tr w:rsidR="00565923" w:rsidTr="00083E85">
        <w:tc>
          <w:tcPr>
            <w:tcW w:w="2238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территорий, детских и спортивных площадок на территории Кавалеровского муниципального округа                                           на 2023-2025 годы</w:t>
            </w:r>
          </w:p>
        </w:tc>
        <w:tc>
          <w:tcPr>
            <w:tcW w:w="2386" w:type="dxa"/>
          </w:tcPr>
          <w:p w:rsidR="00565923" w:rsidRPr="000E71BA" w:rsidRDefault="00565923" w:rsidP="00083E8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1.пгт. Кавалерово, ул. Горького дом № № 6, 6Б</w:t>
            </w:r>
          </w:p>
          <w:p w:rsidR="00565923" w:rsidRPr="000E71BA" w:rsidRDefault="00565923" w:rsidP="00083E8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п. Рудный, ул. Партизанская дом № № 88,90</w:t>
            </w:r>
          </w:p>
          <w:p w:rsidR="00565923" w:rsidRPr="000E71BA" w:rsidRDefault="00565923" w:rsidP="00083E8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Кавалерово, ул. Подгорная дом № 9Б </w:t>
            </w:r>
          </w:p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Кавалерово, ул. Арсеньева дом № 49</w:t>
            </w:r>
          </w:p>
        </w:tc>
        <w:tc>
          <w:tcPr>
            <w:tcW w:w="3053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емонт дворовых проездов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0E71B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установка спортивной площадки</w:t>
            </w:r>
          </w:p>
        </w:tc>
        <w:tc>
          <w:tcPr>
            <w:tcW w:w="1956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565923" w:rsidTr="00083E85">
        <w:tc>
          <w:tcPr>
            <w:tcW w:w="2238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Всероссийский конкурс лучших проектов создания комфортной городской среды для муниципальных образований на территориях субъектов Российской Федерации</w:t>
            </w:r>
          </w:p>
        </w:tc>
        <w:tc>
          <w:tcPr>
            <w:tcW w:w="2386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«Слава горнякам»</w:t>
            </w:r>
          </w:p>
        </w:tc>
        <w:tc>
          <w:tcPr>
            <w:tcW w:w="3053" w:type="dxa"/>
          </w:tcPr>
          <w:p w:rsidR="00565923" w:rsidRPr="000E71BA" w:rsidRDefault="00565923" w:rsidP="0008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71BA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зон отдыха с установкой скамеек, лавочек, качелей и других элементов малых архитектурных форм;</w:t>
            </w:r>
          </w:p>
          <w:p w:rsidR="00565923" w:rsidRPr="000E71BA" w:rsidRDefault="00565923" w:rsidP="0008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освещения и системы видеонаблюдения;</w:t>
            </w:r>
          </w:p>
          <w:p w:rsidR="00565923" w:rsidRPr="000E71BA" w:rsidRDefault="00565923" w:rsidP="0008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проведение работ по благоустройству территории: уборка мусора, обрезка кустарников и деревьев, устройство цветников, газонов и других элементов озеленения;</w:t>
            </w:r>
          </w:p>
          <w:p w:rsidR="00565923" w:rsidRPr="000E71BA" w:rsidRDefault="00565923" w:rsidP="00083E85">
            <w:pPr>
              <w:tabs>
                <w:tab w:val="left" w:pos="1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eastAsia="Calibri" w:hAnsi="Times New Roman" w:cs="Times New Roman"/>
                <w:sz w:val="24"/>
                <w:szCs w:val="24"/>
              </w:rPr>
              <w:t>-обустройство современными элементам благоустройства;</w:t>
            </w:r>
          </w:p>
          <w:p w:rsidR="00565923" w:rsidRPr="000E71BA" w:rsidRDefault="00565923" w:rsidP="0008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eastAsia="Calibri" w:hAnsi="Times New Roman" w:cs="Times New Roman"/>
                <w:sz w:val="24"/>
                <w:szCs w:val="24"/>
              </w:rPr>
              <w:t>-реконструкция и расширение сити дорожек, предназначенных для прогулок и бега;</w:t>
            </w:r>
          </w:p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BA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установка современных туалетных кабин.</w:t>
            </w:r>
          </w:p>
        </w:tc>
        <w:tc>
          <w:tcPr>
            <w:tcW w:w="1956" w:type="dxa"/>
          </w:tcPr>
          <w:p w:rsidR="00565923" w:rsidRPr="000E71BA" w:rsidRDefault="00565923" w:rsidP="000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</w:tbl>
    <w:p w:rsidR="00565923" w:rsidRPr="0088794A" w:rsidRDefault="00565923" w:rsidP="00565923">
      <w:pPr>
        <w:spacing w:after="0" w:line="240" w:lineRule="auto"/>
        <w:ind w:left="1276"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23" w:rsidRDefault="00565923" w:rsidP="00E329C7">
      <w:pPr>
        <w:tabs>
          <w:tab w:val="left" w:pos="0"/>
        </w:tabs>
        <w:ind w:left="-142"/>
      </w:pPr>
    </w:p>
    <w:sectPr w:rsidR="0056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B38"/>
    <w:multiLevelType w:val="multilevel"/>
    <w:tmpl w:val="F5C8C0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A721B1C"/>
    <w:multiLevelType w:val="hybridMultilevel"/>
    <w:tmpl w:val="AB0EABDE"/>
    <w:lvl w:ilvl="0" w:tplc="8812A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21FA1"/>
    <w:multiLevelType w:val="hybridMultilevel"/>
    <w:tmpl w:val="3D507690"/>
    <w:lvl w:ilvl="0" w:tplc="E9F86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88"/>
    <w:rsid w:val="00042488"/>
    <w:rsid w:val="00116C41"/>
    <w:rsid w:val="00333CA7"/>
    <w:rsid w:val="00565923"/>
    <w:rsid w:val="00624517"/>
    <w:rsid w:val="00625FA5"/>
    <w:rsid w:val="006610B7"/>
    <w:rsid w:val="006628AC"/>
    <w:rsid w:val="00804882"/>
    <w:rsid w:val="008C30BF"/>
    <w:rsid w:val="00AA5FC1"/>
    <w:rsid w:val="00B11A82"/>
    <w:rsid w:val="00B22FC7"/>
    <w:rsid w:val="00B26367"/>
    <w:rsid w:val="00C24EEF"/>
    <w:rsid w:val="00E329C7"/>
    <w:rsid w:val="00EF5F80"/>
    <w:rsid w:val="00F34AD7"/>
    <w:rsid w:val="00F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2486"/>
  <w15:chartTrackingRefBased/>
  <w15:docId w15:val="{6C3E806B-E1A4-457D-96F4-64DB3CEC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132,bqiaagaaeyqcaaagiaiaaamzkwaabscraaaaaaaaaaaaaaaaaaaaaaaaaaaaaaaaaaaaaaaaaaaaaaaaaaaaaaaaaaaaaaaaaaaaaaaaaaaaaaaaaaaaaaaaaaaaaaaaaaaaaaaaaaaaaaaaaaaaaaaaaaaaaaaaaaaaaaaaaaaaaaaaaaaaaaaaaaaaaaaaaaaaaaaaaaaaaaaaaaaaaaaaaaaaaaaaaaaaaaa"/>
    <w:basedOn w:val="a"/>
    <w:rsid w:val="00E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9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6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02">
    <w:name w:val="1302"/>
    <w:aliases w:val="bqiaagaaeyqcaaagiaiaaaozbaaabceeaaaaaaaaaaaaaaaaaaaaaaaaaaaaaaaaaaaaaaaaaaaaaaaaaaaaaaaaaaaaaaaaaaaaaaaaaaaaaaaaaaaaaaaaaaaaaaaaaaaaaaaaaaaaaaaaaaaaaaaaaaaaaaaaaaaaaaaaaaaaaaaaaaaaaaaaaaaaaaaaaaaaaaaaaaaaaaaaaaaaaaaaaaaaaaaaaaaaaaaa"/>
    <w:basedOn w:val="a0"/>
    <w:rsid w:val="00565923"/>
  </w:style>
  <w:style w:type="character" w:customStyle="1" w:styleId="fontstyle01">
    <w:name w:val="fontstyle01"/>
    <w:basedOn w:val="a0"/>
    <w:rsid w:val="005659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6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13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11</cp:revision>
  <cp:lastPrinted>2023-10-21T07:28:00Z</cp:lastPrinted>
  <dcterms:created xsi:type="dcterms:W3CDTF">2023-10-21T07:08:00Z</dcterms:created>
  <dcterms:modified xsi:type="dcterms:W3CDTF">2023-10-30T00:27:00Z</dcterms:modified>
</cp:coreProperties>
</file>