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3" w:type="dxa"/>
        <w:tblLayout w:type="fixed"/>
        <w:tblLook w:val="0000" w:firstRow="0" w:lastRow="0" w:firstColumn="0" w:lastColumn="0" w:noHBand="0" w:noVBand="0"/>
      </w:tblPr>
      <w:tblGrid>
        <w:gridCol w:w="9793"/>
      </w:tblGrid>
      <w:tr w:rsidR="000856E5" w:rsidRPr="000856E5" w:rsidTr="000D4C39">
        <w:trPr>
          <w:trHeight w:val="459"/>
        </w:trPr>
        <w:tc>
          <w:tcPr>
            <w:tcW w:w="9448" w:type="dxa"/>
            <w:tcBorders>
              <w:bottom w:val="single" w:sz="4" w:space="0" w:color="auto"/>
            </w:tcBorders>
            <w:noWrap/>
            <w:vAlign w:val="center"/>
          </w:tcPr>
          <w:p w:rsidR="000856E5" w:rsidRPr="000856E5" w:rsidRDefault="000856E5" w:rsidP="000856E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0856E5">
              <w:rPr>
                <w:b/>
                <w:bCs/>
                <w:sz w:val="28"/>
                <w:szCs w:val="28"/>
              </w:rPr>
              <w:t>Кавалеровский муниципальный округ</w:t>
            </w:r>
          </w:p>
        </w:tc>
      </w:tr>
      <w:tr w:rsidR="000856E5" w:rsidRPr="000856E5" w:rsidTr="000D4C39">
        <w:trPr>
          <w:trHeight w:val="459"/>
        </w:trPr>
        <w:tc>
          <w:tcPr>
            <w:tcW w:w="9448" w:type="dxa"/>
            <w:tcBorders>
              <w:bottom w:val="single" w:sz="4" w:space="0" w:color="auto"/>
            </w:tcBorders>
            <w:noWrap/>
            <w:vAlign w:val="center"/>
          </w:tcPr>
          <w:p w:rsidR="000856E5" w:rsidRPr="000856E5" w:rsidRDefault="000856E5" w:rsidP="000856E5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E5">
              <w:rPr>
                <w:b/>
                <w:bCs/>
                <w:sz w:val="28"/>
                <w:szCs w:val="28"/>
              </w:rPr>
              <w:t xml:space="preserve">Бурая Анжела </w:t>
            </w:r>
            <w:proofErr w:type="spellStart"/>
            <w:proofErr w:type="gramStart"/>
            <w:r w:rsidRPr="000856E5">
              <w:rPr>
                <w:b/>
                <w:bCs/>
                <w:sz w:val="28"/>
                <w:szCs w:val="28"/>
              </w:rPr>
              <w:t>Сулеймановна</w:t>
            </w:r>
            <w:proofErr w:type="spellEnd"/>
            <w:r w:rsidRPr="000856E5">
              <w:rPr>
                <w:b/>
                <w:bCs/>
                <w:sz w:val="28"/>
                <w:szCs w:val="28"/>
              </w:rPr>
              <w:t xml:space="preserve">  –</w:t>
            </w:r>
            <w:proofErr w:type="gramEnd"/>
            <w:r w:rsidRPr="000856E5">
              <w:rPr>
                <w:b/>
                <w:bCs/>
                <w:sz w:val="28"/>
                <w:szCs w:val="28"/>
              </w:rPr>
              <w:t xml:space="preserve"> </w:t>
            </w:r>
          </w:p>
          <w:p w:rsidR="000856E5" w:rsidRPr="000856E5" w:rsidRDefault="000856E5" w:rsidP="000856E5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E5">
              <w:rPr>
                <w:b/>
                <w:bCs/>
                <w:sz w:val="28"/>
                <w:szCs w:val="28"/>
              </w:rPr>
              <w:t xml:space="preserve">Глава Кавалеровского муниципального округа – </w:t>
            </w:r>
          </w:p>
          <w:p w:rsidR="000856E5" w:rsidRPr="000856E5" w:rsidRDefault="000856E5" w:rsidP="000856E5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E5">
              <w:rPr>
                <w:b/>
                <w:bCs/>
                <w:sz w:val="28"/>
                <w:szCs w:val="28"/>
              </w:rPr>
              <w:t>глава администрации Кавалеровского муниципального округа</w:t>
            </w:r>
          </w:p>
        </w:tc>
      </w:tr>
      <w:tr w:rsidR="000856E5" w:rsidRPr="000856E5" w:rsidTr="000D4C39">
        <w:trPr>
          <w:trHeight w:val="342"/>
        </w:trPr>
        <w:tc>
          <w:tcPr>
            <w:tcW w:w="94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856E5" w:rsidRPr="000856E5" w:rsidRDefault="000856E5" w:rsidP="000856E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856E5">
              <w:rPr>
                <w:b/>
                <w:bCs/>
                <w:sz w:val="28"/>
                <w:szCs w:val="28"/>
              </w:rPr>
              <w:t xml:space="preserve">Итоги социально-экономического развития </w:t>
            </w:r>
          </w:p>
          <w:p w:rsidR="000856E5" w:rsidRPr="000856E5" w:rsidRDefault="000856E5" w:rsidP="000856E5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856E5">
              <w:rPr>
                <w:b/>
                <w:bCs/>
                <w:sz w:val="28"/>
                <w:szCs w:val="28"/>
              </w:rPr>
              <w:t xml:space="preserve">за </w:t>
            </w:r>
            <w:r w:rsidRPr="000856E5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0856E5">
              <w:rPr>
                <w:b/>
                <w:bCs/>
                <w:sz w:val="28"/>
                <w:szCs w:val="28"/>
              </w:rPr>
              <w:t xml:space="preserve"> квартал 2023 года</w:t>
            </w:r>
          </w:p>
        </w:tc>
      </w:tr>
    </w:tbl>
    <w:p w:rsidR="000856E5" w:rsidRDefault="000856E5" w:rsidP="00DF54EF">
      <w:pPr>
        <w:pStyle w:val="docdata"/>
        <w:widowControl w:val="0"/>
        <w:spacing w:before="0" w:beforeAutospacing="0" w:after="0" w:afterAutospacing="0" w:line="273" w:lineRule="auto"/>
        <w:jc w:val="both"/>
        <w:rPr>
          <w:color w:val="000000"/>
          <w:sz w:val="23"/>
          <w:szCs w:val="23"/>
          <w:u w:val="single"/>
        </w:rPr>
      </w:pPr>
    </w:p>
    <w:tbl>
      <w:tblPr>
        <w:tblW w:w="103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1275"/>
        <w:gridCol w:w="1276"/>
        <w:gridCol w:w="1418"/>
        <w:gridCol w:w="1417"/>
        <w:gridCol w:w="1843"/>
      </w:tblGrid>
      <w:tr w:rsidR="000856E5" w:rsidRPr="006D16A1" w:rsidTr="000D4C39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 квартал 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ru-RU"/>
              </w:rPr>
              <w:t>1 квартал 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tabs>
                <w:tab w:val="left" w:pos="85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Комментарий ОМСУ</w:t>
            </w:r>
          </w:p>
        </w:tc>
      </w:tr>
      <w:tr w:rsidR="000856E5" w:rsidRPr="006D16A1" w:rsidTr="000D4C3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</w:p>
        </w:tc>
      </w:tr>
      <w:tr w:rsidR="000856E5" w:rsidRPr="006D16A1" w:rsidTr="000D4C3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856E5" w:rsidRPr="006D16A1" w:rsidTr="000D4C39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1.1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Численность населения (на начало отчетного года)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 xml:space="preserve">тыс. </w:t>
            </w:r>
            <w:bookmarkStart w:id="0" w:name="_GoBack"/>
            <w:bookmarkEnd w:id="0"/>
            <w:r w:rsidRPr="006D16A1">
              <w:rPr>
                <w:rFonts w:ascii="Calibri" w:eastAsia="Times New Roman" w:hAnsi="Calibri" w:cs="Calibri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21,458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21,082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98,2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856E5" w:rsidRPr="006D16A1" w:rsidTr="000D4C39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1.2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Численность занятых в экономике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тыс.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3881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3759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96,8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856E5" w:rsidRPr="006D16A1" w:rsidTr="000D4C39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1.3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Площадь территории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кв.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4215,2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4215,2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856E5" w:rsidRPr="006D16A1" w:rsidTr="000D4C39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1.4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Оборот крупных и средних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млн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544,1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533,4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856E5" w:rsidRPr="006D16A1" w:rsidTr="000D4C39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1.5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Доля в обороте организаций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процентов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-0,02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856E5" w:rsidRPr="006D16A1" w:rsidTr="000D4C39">
        <w:trPr>
          <w:trHeight w:val="15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1.6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lang w:eastAsia="ru-RU"/>
              </w:rPr>
              <w:t>Объем отгруженных товаров собственного производства, выполненных работ, услуг собственными силами по чистым видам деятельности крупными и средними организациями (темп в действующих ценах)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млн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256,8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100,8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ind w:right="8617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856E5" w:rsidRPr="006D16A1" w:rsidTr="000D4C39">
        <w:trPr>
          <w:trHeight w:val="1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1.7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Доля в объеме отгруженных товаров собственного производства, выполненных работ, услуг собственными силами по чистым видам деятельности крупными и средними организациями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процентов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-0,01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856E5" w:rsidRPr="006D16A1" w:rsidTr="000D4C39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1.8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Лесозаготовки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млн.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26C87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26C8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Показатель представлен 1-2 организациями</w:t>
            </w:r>
          </w:p>
        </w:tc>
      </w:tr>
      <w:tr w:rsidR="000856E5" w:rsidRPr="006D16A1" w:rsidTr="000D4C39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lastRenderedPageBreak/>
              <w:t>1.9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Рыболовство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млн.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26C87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26C8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Показатель представлен 1-2 организациями</w:t>
            </w:r>
          </w:p>
        </w:tc>
      </w:tr>
      <w:tr w:rsidR="000856E5" w:rsidRPr="006D16A1" w:rsidTr="000D4C39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1.10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Строительство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 xml:space="preserve">млн. рублей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26C87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26C8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Показатель представлен 1-2 организациями. К январю-марту 2022года показатель по данным статистики увеличился в 15.5р</w:t>
            </w:r>
          </w:p>
        </w:tc>
      </w:tr>
      <w:tr w:rsidR="000856E5" w:rsidRPr="006D16A1" w:rsidTr="000D4C39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1.11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Производство продукции сельского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млн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48,83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68,651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140,5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26C87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26C8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0856E5" w:rsidRPr="006D16A1" w:rsidTr="000D4C39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1.12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 xml:space="preserve">Оборот розничной торговли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млн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26C87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26C8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Показатель представлен 1-2 организациями. К январю-марту 2022года показатель увеличился по данным статистики в 5.1р</w:t>
            </w:r>
          </w:p>
        </w:tc>
      </w:tr>
      <w:tr w:rsidR="000856E5" w:rsidRPr="006D16A1" w:rsidTr="000D4C39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1.13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 xml:space="preserve">Оборот общественного питания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млн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856E5" w:rsidRPr="006D16A1" w:rsidTr="000D4C39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1.14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 xml:space="preserve">Объем платных услуг населению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млн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85,2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112,9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856E5" w:rsidRPr="006D16A1" w:rsidTr="000D4C3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Малый бизнес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856E5" w:rsidRPr="006D16A1" w:rsidTr="000D4C39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2.1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Малый бизнес, оборот малых предприятий (без учета ИП) (темп роста в действующих ценах)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млн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477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110,4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856E5" w:rsidRPr="006D16A1" w:rsidTr="000D4C39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2.2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 xml:space="preserve">Доля малых предприятий (без учета ИП) в числе хозяйствующих субъектов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процентов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-0,1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856E5" w:rsidRPr="006D16A1" w:rsidTr="000D4C39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2.3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 xml:space="preserve">Количество малых предприятий (без учета ИП)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100,8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856E5" w:rsidRPr="006D16A1" w:rsidTr="000D4C39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2.4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 xml:space="preserve">Число индивидуальных предпринимателей (ИП)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617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637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856E5" w:rsidRPr="006D16A1" w:rsidTr="000D4C39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2.5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 xml:space="preserve">Численность занятых в малом бизнесе (без учета ИП)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тыс.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856E5" w:rsidRPr="006D16A1" w:rsidTr="000D4C39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2.6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 xml:space="preserve">Доля занятых в малом бизнесе (без учета ИП) в общей численности занятых в экономике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процентов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-3,4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856E5" w:rsidRPr="006D16A1" w:rsidTr="000D4C3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Социальные индикаторы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856E5" w:rsidRPr="006D16A1" w:rsidTr="000D4C39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3.1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 xml:space="preserve">Среднемесячная заработная плата по крупным и средним организациям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46206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51281,9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110,9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856E5" w:rsidRPr="006D16A1" w:rsidTr="000D4C39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lastRenderedPageBreak/>
              <w:t>3.2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Просроченная задолженность по заработной плате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млн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856E5" w:rsidRPr="006D16A1" w:rsidTr="000D4C3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Инвестиционное развитие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856E5" w:rsidRPr="006D16A1" w:rsidTr="000D4C39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4.1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 xml:space="preserve">Объем инвестиций в основной капитал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млн.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856E5" w:rsidRPr="006D16A1" w:rsidTr="000D4C39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4.2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Введено жилья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623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111,8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856E5" w:rsidRPr="006D16A1" w:rsidTr="000D4C39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4.3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Default="000856E5" w:rsidP="000D4C3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 xml:space="preserve">Обеспеченность жильем на душу населения </w:t>
            </w:r>
          </w:p>
          <w:p w:rsidR="000856E5" w:rsidRPr="006D16A1" w:rsidRDefault="000856E5" w:rsidP="000D4C3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856E5" w:rsidRPr="006D16A1" w:rsidTr="000D4C3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Занятость населения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856E5" w:rsidRPr="006D16A1" w:rsidTr="000D4C39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5.1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Уровень зарегистрированной безработицы к экономически активному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процентов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2,</w:t>
            </w:r>
            <w:r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-0,</w:t>
            </w:r>
            <w:r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856E5" w:rsidRPr="006D16A1" w:rsidTr="000D4C39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5.2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 xml:space="preserve">Нагрузка незанятого населения на 100 заявленных вакансий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154,9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58,7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E5" w:rsidRPr="006D16A1" w:rsidRDefault="000856E5" w:rsidP="000D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</w:tbl>
    <w:p w:rsidR="000856E5" w:rsidRDefault="000856E5" w:rsidP="00DF54EF">
      <w:pPr>
        <w:pStyle w:val="docdata"/>
        <w:widowControl w:val="0"/>
        <w:spacing w:before="0" w:beforeAutospacing="0" w:after="0" w:afterAutospacing="0" w:line="273" w:lineRule="auto"/>
        <w:jc w:val="both"/>
        <w:rPr>
          <w:color w:val="000000"/>
          <w:sz w:val="23"/>
          <w:szCs w:val="23"/>
          <w:u w:val="single"/>
        </w:rPr>
      </w:pPr>
    </w:p>
    <w:p w:rsidR="004E421C" w:rsidRPr="00626C87" w:rsidRDefault="004E421C" w:rsidP="004E421C">
      <w:pPr>
        <w:pStyle w:val="docdata"/>
        <w:widowControl w:val="0"/>
        <w:spacing w:before="0" w:beforeAutospacing="0" w:after="0" w:afterAutospacing="0" w:line="273" w:lineRule="auto"/>
        <w:ind w:firstLine="567"/>
        <w:jc w:val="both"/>
        <w:rPr>
          <w:color w:val="000000" w:themeColor="text1"/>
        </w:rPr>
      </w:pPr>
      <w:r w:rsidRPr="00626C87">
        <w:rPr>
          <w:b/>
          <w:color w:val="000000" w:themeColor="text1"/>
          <w:u w:val="single"/>
        </w:rPr>
        <w:t>Численность населения</w:t>
      </w:r>
      <w:r w:rsidRPr="00626C87">
        <w:rPr>
          <w:b/>
          <w:bCs/>
          <w:color w:val="000000" w:themeColor="text1"/>
        </w:rPr>
        <w:t xml:space="preserve"> (</w:t>
      </w:r>
      <w:r w:rsidRPr="00626C87">
        <w:rPr>
          <w:color w:val="000000" w:themeColor="text1"/>
        </w:rPr>
        <w:t>оценочная численность населения с учетом итогов ВПН-2020) на 01.01.2023 г. составляет 21082 чел. (98,2% к 1 кв. 2022г., на 01.01.2022 г.- 21458 человек) – наблюдается снижение за счет естественной (- 283 чел.) и миграционной (-93 чел.) убыли населения.</w:t>
      </w:r>
    </w:p>
    <w:p w:rsidR="00EC2362" w:rsidRPr="00626C87" w:rsidRDefault="004E421C" w:rsidP="004E42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6C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Объем отгруженных товаров</w:t>
      </w:r>
      <w:r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259 млн руб. (100,8% к 2021 году) – по сравнению с аналогичным периодом прошлого года рост не значительный, обусловленный увеличением объемов отгруженных товаров </w:t>
      </w:r>
      <w:r w:rsidR="00EC2362"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показателя добычи прочих полезных ископаемых (щебень, гравий и пр.).</w:t>
      </w:r>
    </w:p>
    <w:p w:rsidR="00B216C1" w:rsidRPr="00626C87" w:rsidRDefault="00B216C1" w:rsidP="00DF5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</w:pPr>
      <w:r w:rsidRPr="00626C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Производство продукции сельского хозяйства</w:t>
      </w:r>
      <w:r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сравнению с 1 кв. 2022 года (48,830 </w:t>
      </w:r>
      <w:proofErr w:type="spellStart"/>
      <w:proofErr w:type="gramStart"/>
      <w:r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млн.руб</w:t>
      </w:r>
      <w:proofErr w:type="spellEnd"/>
      <w:proofErr w:type="gramEnd"/>
      <w:r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выросло в 1,4 раза (68,651 </w:t>
      </w:r>
      <w:proofErr w:type="spellStart"/>
      <w:r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млн.руб</w:t>
      </w:r>
      <w:proofErr w:type="spellEnd"/>
      <w:r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B00508"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динамике 140,5%.</w:t>
      </w:r>
      <w:r w:rsidR="00DF54EF" w:rsidRPr="00626C87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 Рост сельского хозяйства в действующих ценах 102,25%, в сопоставимых ценах 95,13%</w:t>
      </w:r>
    </w:p>
    <w:p w:rsidR="004E421C" w:rsidRPr="00626C87" w:rsidRDefault="004E421C" w:rsidP="004E42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6C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Оборот розничной торговли</w:t>
      </w:r>
      <w:r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отчетный период </w:t>
      </w:r>
      <w:r w:rsidR="00EC2362"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137,5</w:t>
      </w:r>
      <w:r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млн руб., рост в </w:t>
      </w:r>
      <w:r w:rsidR="00EC2362"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5,1</w:t>
      </w:r>
      <w:r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 к соответствующему периоду прошлого года в сопоставимых ценах за счет снятия ограничительных мер и стабилизации работы предприятий торговли.</w:t>
      </w:r>
    </w:p>
    <w:p w:rsidR="004E421C" w:rsidRPr="00626C87" w:rsidRDefault="00EC2362" w:rsidP="004E42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6C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Количество</w:t>
      </w:r>
      <w:r w:rsidR="004E421C" w:rsidRPr="00626C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малых предприятий</w:t>
      </w:r>
      <w:r w:rsidR="004E421C"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составляет в отчетном периоде</w:t>
      </w:r>
      <w:r w:rsidR="004E421C"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124</w:t>
      </w:r>
      <w:r w:rsidR="004E421C"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ед. (</w:t>
      </w:r>
      <w:r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100,8</w:t>
      </w:r>
      <w:r w:rsidR="004E421C"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 к 2021 году), количество индивидуальных предпринимателей </w:t>
      </w:r>
      <w:r w:rsidR="00DA67B7"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выросло</w:t>
      </w:r>
      <w:r w:rsidR="004E421C"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r w:rsidR="00DA67B7"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637</w:t>
      </w:r>
      <w:r w:rsidR="004E421C"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ед. (</w:t>
      </w:r>
      <w:r w:rsidR="00DA67B7"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103</w:t>
      </w:r>
      <w:r w:rsidR="004E421C"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%). </w:t>
      </w:r>
      <w:r w:rsidR="00DA67B7"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 же наблюдается большой рост количества </w:t>
      </w:r>
      <w:proofErr w:type="spellStart"/>
      <w:r w:rsidR="00DA67B7"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самозанятых</w:t>
      </w:r>
      <w:proofErr w:type="spellEnd"/>
      <w:r w:rsidR="00DA67B7"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граждан в 2,5</w:t>
      </w:r>
      <w:r w:rsidR="004E421C"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раза (</w:t>
      </w:r>
      <w:r w:rsidR="00DA67B7"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834</w:t>
      </w:r>
      <w:r w:rsidR="004E421C"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ед.). </w:t>
      </w:r>
    </w:p>
    <w:p w:rsidR="004E421C" w:rsidRPr="00626C87" w:rsidRDefault="004E421C" w:rsidP="004E42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6C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Среднемесячная заработная плата работников крупных и средних организаций</w:t>
      </w:r>
      <w:r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январе-</w:t>
      </w:r>
      <w:r w:rsidR="007B56EB"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марте</w:t>
      </w:r>
      <w:r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</w:t>
      </w:r>
      <w:r w:rsidR="007B56EB"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составила </w:t>
      </w:r>
      <w:r w:rsidR="00DA67B7"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51281,9</w:t>
      </w:r>
      <w:r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 (</w:t>
      </w:r>
      <w:r w:rsidR="00DA67B7"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110,9</w:t>
      </w:r>
      <w:r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 к уровню 2021 г.), </w:t>
      </w:r>
      <w:r w:rsidR="007B56EB"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70,8</w:t>
      </w:r>
      <w:r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 от </w:t>
      </w:r>
      <w:proofErr w:type="spellStart"/>
      <w:r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среднекраевого</w:t>
      </w:r>
      <w:proofErr w:type="spellEnd"/>
      <w:r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значения. По состоянию на 01.0</w:t>
      </w:r>
      <w:r w:rsidR="007B56EB"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.2023 просроченная задолженность отсутствует. </w:t>
      </w:r>
    </w:p>
    <w:p w:rsidR="007B56EB" w:rsidRPr="00626C87" w:rsidRDefault="007B56EB" w:rsidP="004E42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6C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Введено жилья</w:t>
      </w:r>
      <w:r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</w:t>
      </w:r>
      <w:r w:rsidR="004E421C"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отчетный </w:t>
      </w:r>
      <w:r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период</w:t>
      </w:r>
      <w:r w:rsidR="004E421C"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623</w:t>
      </w:r>
      <w:r w:rsidR="004E421C"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E421C"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="004E421C"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(</w:t>
      </w:r>
      <w:r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557</w:t>
      </w:r>
      <w:r w:rsidR="004E421C"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E421C"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="004E421C"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.- 2021 год) </w:t>
      </w:r>
      <w:r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динамика</w:t>
      </w:r>
      <w:r w:rsidR="004E421C"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уровню прошлого года </w:t>
      </w:r>
      <w:r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составила 111,8%, незначительное увеличение показателя </w:t>
      </w:r>
      <w:r w:rsidR="00A11591"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обусловлено</w:t>
      </w:r>
      <w:r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счет собственных и привлеченных средств</w:t>
      </w:r>
      <w:r w:rsidR="00A11591"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населения.</w:t>
      </w:r>
    </w:p>
    <w:p w:rsidR="004E421C" w:rsidRPr="00626C87" w:rsidRDefault="004E421C" w:rsidP="004E42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6C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Уровень зарегистрированной безработицы</w:t>
      </w:r>
      <w:r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01.0</w:t>
      </w:r>
      <w:r w:rsidR="00A11591"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.2023 год </w:t>
      </w:r>
      <w:r w:rsidR="00A11591"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11591"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2,</w:t>
      </w:r>
      <w:r w:rsidR="007B3621"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 (на 01.0</w:t>
      </w:r>
      <w:r w:rsidR="00A11591"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.2022 </w:t>
      </w:r>
      <w:r w:rsidR="00A11591"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7B3621"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2,8</w:t>
      </w:r>
      <w:r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%), обусловлен снижением числа безработных, что связано с ослаблением ограничительных мер и реализацией програм</w:t>
      </w:r>
      <w:r w:rsidR="007B3621"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содействия занятости граждан, </w:t>
      </w:r>
      <w:r w:rsidR="00516DA9"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привело к</w:t>
      </w:r>
      <w:r w:rsidR="007B3621"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увеличени</w:t>
      </w:r>
      <w:r w:rsidR="00516DA9"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7B3621"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количеств</w:t>
      </w:r>
      <w:r w:rsidR="00516DA9" w:rsidRPr="0062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вакансий в 1,4 раза и большему объему трудоустроенных граждан на 5,8%.</w:t>
      </w:r>
    </w:p>
    <w:p w:rsidR="00DF54EF" w:rsidRDefault="00DF54EF" w:rsidP="004E42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DF54EF" w:rsidSect="000856E5">
          <w:headerReference w:type="default" r:id="rId7"/>
          <w:pgSz w:w="11906" w:h="16838"/>
          <w:pgMar w:top="1134" w:right="849" w:bottom="1134" w:left="993" w:header="709" w:footer="709" w:gutter="0"/>
          <w:cols w:space="708"/>
          <w:docGrid w:linePitch="360"/>
        </w:sectPr>
      </w:pPr>
    </w:p>
    <w:p w:rsidR="00DF54EF" w:rsidRDefault="00DF54EF" w:rsidP="00DF54EF">
      <w:pPr>
        <w:pStyle w:val="docdata"/>
        <w:widowControl w:val="0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Краткая характеристика экономики муниципального образования</w:t>
      </w:r>
    </w:p>
    <w:p w:rsidR="002D7956" w:rsidRDefault="002D7956" w:rsidP="002D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4EF" w:rsidRPr="002D7956" w:rsidRDefault="002D7956" w:rsidP="002D79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97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</w:t>
      </w:r>
      <w:r w:rsidRPr="003D7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началось преобразование Кавалеровского муниципального района в Кавалеровский </w:t>
      </w:r>
      <w:r w:rsidRPr="003D72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3D7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округ, в результате которого 3 муниципальных образования: Кавалеровский муниципальный район, Кавалеровское городское поселение и Устиновке 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 w:rsidRPr="003D7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преобразованы в Кавалеровский муниципальный округ с единым бюджетом. Органы местного самоуправления муниципальных образований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 w:rsidRPr="003D7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ликвидированы,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 w:rsidRPr="003D7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выборы депутатов представительного органа муниципального округа, созданы администрация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круга, контрольно-счетный орган. Работы по преобразованию Кавалеровского муниципального округа были завершены 30.12.2022года.</w:t>
      </w:r>
    </w:p>
    <w:p w:rsidR="00DF54EF" w:rsidRDefault="00DF54EF" w:rsidP="00DF54EF">
      <w:pPr>
        <w:pStyle w:val="docdata"/>
        <w:widowControl w:val="0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F54EF" w:rsidRPr="00DF54EF" w:rsidRDefault="00DF54EF" w:rsidP="006F7B60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i/>
          <w:sz w:val="28"/>
          <w:szCs w:val="28"/>
          <w:u w:val="single"/>
        </w:rPr>
      </w:pPr>
      <w:r w:rsidRPr="00DF54EF">
        <w:rPr>
          <w:i/>
          <w:sz w:val="28"/>
          <w:szCs w:val="28"/>
          <w:u w:val="single"/>
        </w:rPr>
        <w:t xml:space="preserve">Основные отрасли экономики. </w:t>
      </w:r>
    </w:p>
    <w:p w:rsidR="00DF54EF" w:rsidRPr="00DF54EF" w:rsidRDefault="00DF54EF" w:rsidP="006F7B60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F54E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Экономика </w:t>
      </w:r>
      <w:r w:rsidR="002D795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округа </w:t>
      </w:r>
      <w:r w:rsidRPr="00DF54E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представлена следующими отраслями: энергетика, строительство, лесопереработка, сельское хозяйство, обрабатывающие производства, транспорт, торговля, общественное питание, сфера услуг и др.</w:t>
      </w:r>
    </w:p>
    <w:p w:rsidR="00DF54EF" w:rsidRDefault="00DF54EF" w:rsidP="006F7B60">
      <w:pPr>
        <w:shd w:val="clear" w:color="auto" w:fill="FFFFFF"/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относящиеся к категории крупных, представлены территориальными подразделениями краевых предприятий энергетики («Северные Приморские электрические сети» филиала АО «ДРСК» «Приморские электрические сети», филиал АО «ДРСК» «</w:t>
      </w:r>
      <w:proofErr w:type="spellStart"/>
      <w:r w:rsidRPr="00DF54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Дальэнергосбыт</w:t>
      </w:r>
      <w:proofErr w:type="spellEnd"/>
      <w:r w:rsidRPr="00DF54E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тепловой район «Кавалеровский» филиала «</w:t>
      </w:r>
      <w:proofErr w:type="spellStart"/>
      <w:r w:rsidRPr="00DF54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Дальнегорский</w:t>
      </w:r>
      <w:proofErr w:type="spellEnd"/>
      <w:r w:rsidRPr="00DF54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КГУП «Примтеплоэнерго»), дорожного строительства (филиал «Северный» АО «</w:t>
      </w:r>
      <w:proofErr w:type="spellStart"/>
      <w:r w:rsidRPr="00DF54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Примавтодор</w:t>
      </w:r>
      <w:proofErr w:type="spellEnd"/>
      <w:r w:rsidRPr="00DF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»), а также учреждениями бюджетной сферы. </w:t>
      </w:r>
    </w:p>
    <w:p w:rsidR="006F7B60" w:rsidRDefault="006F7B60" w:rsidP="006F7B60">
      <w:pPr>
        <w:shd w:val="clear" w:color="auto" w:fill="FFFFFF"/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B60" w:rsidRDefault="006F7B60" w:rsidP="006F7B60">
      <w:pPr>
        <w:pStyle w:val="a6"/>
        <w:numPr>
          <w:ilvl w:val="0"/>
          <w:numId w:val="2"/>
        </w:numPr>
        <w:shd w:val="clear" w:color="auto" w:fill="FFFFFF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Бюджет.</w:t>
      </w:r>
    </w:p>
    <w:p w:rsidR="00DF54EF" w:rsidRDefault="006F7B60" w:rsidP="006F7B60">
      <w:pPr>
        <w:pStyle w:val="docdata"/>
        <w:widowControl w:val="0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6F7B60">
        <w:rPr>
          <w:color w:val="222222"/>
          <w:sz w:val="28"/>
          <w:szCs w:val="28"/>
          <w:shd w:val="clear" w:color="auto" w:fill="FFFFFF"/>
        </w:rPr>
        <w:t xml:space="preserve">Бюджет Кавалеровского муниципального округа по налоговым доходам за </w:t>
      </w:r>
      <w:r>
        <w:rPr>
          <w:color w:val="222222"/>
          <w:sz w:val="28"/>
          <w:szCs w:val="28"/>
          <w:shd w:val="clear" w:color="auto" w:fill="FFFFFF"/>
        </w:rPr>
        <w:t>1</w:t>
      </w:r>
      <w:r w:rsidRPr="006F7B60">
        <w:rPr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6F7B60">
        <w:rPr>
          <w:color w:val="222222"/>
          <w:sz w:val="28"/>
          <w:szCs w:val="28"/>
          <w:shd w:val="clear" w:color="auto" w:fill="FFFFFF"/>
        </w:rPr>
        <w:t>квартал </w:t>
      </w:r>
      <w:r w:rsidRPr="006F7B60">
        <w:rPr>
          <w:color w:val="222222"/>
          <w:sz w:val="28"/>
          <w:szCs w:val="28"/>
        </w:rPr>
        <w:t> </w:t>
      </w:r>
      <w:r w:rsidRPr="006F7B60">
        <w:rPr>
          <w:color w:val="222222"/>
          <w:sz w:val="28"/>
          <w:szCs w:val="28"/>
          <w:shd w:val="clear" w:color="auto" w:fill="FFFFFF"/>
        </w:rPr>
        <w:t>2023</w:t>
      </w:r>
      <w:proofErr w:type="gramEnd"/>
      <w:r w:rsidRPr="006F7B60">
        <w:rPr>
          <w:color w:val="222222"/>
          <w:sz w:val="28"/>
          <w:szCs w:val="28"/>
          <w:shd w:val="clear" w:color="auto" w:fill="FFFFFF"/>
        </w:rPr>
        <w:t xml:space="preserve"> года составил 38,4 млн. рублей при плановых назначениях 39,0 млн. рублей, и выполнен на 98,5%. По сравнению с аналогичным периодом 2022 года поступило на 31,8 млн. рублей меньше. Уменьшение поступлений связано со снижением дополнительного норматива по НДФЛ с 67% до 39% установленного</w:t>
      </w:r>
      <w:r w:rsidRPr="006F7B60">
        <w:rPr>
          <w:color w:val="222222"/>
          <w:sz w:val="28"/>
          <w:szCs w:val="28"/>
        </w:rPr>
        <w:t>   </w:t>
      </w:r>
      <w:r w:rsidRPr="006F7B60">
        <w:rPr>
          <w:color w:val="222222"/>
          <w:sz w:val="28"/>
          <w:szCs w:val="28"/>
          <w:shd w:val="clear" w:color="auto" w:fill="FFFFFF"/>
        </w:rPr>
        <w:t xml:space="preserve">законом о бюджете Приморского края на 2023 год, а так же отменой дифференцированного норматива отчислений в размере 35% от налога, взимаемого в связи с применением упрощенной системы налогообложения в </w:t>
      </w:r>
      <w:proofErr w:type="gramStart"/>
      <w:r w:rsidRPr="006F7B60">
        <w:rPr>
          <w:color w:val="222222"/>
          <w:sz w:val="28"/>
          <w:szCs w:val="28"/>
          <w:shd w:val="clear" w:color="auto" w:fill="FFFFFF"/>
        </w:rPr>
        <w:t>бюджет</w:t>
      </w:r>
      <w:r w:rsidRPr="006F7B60">
        <w:rPr>
          <w:color w:val="222222"/>
          <w:sz w:val="28"/>
          <w:szCs w:val="28"/>
        </w:rPr>
        <w:t>  </w:t>
      </w:r>
      <w:r w:rsidRPr="006F7B60">
        <w:rPr>
          <w:color w:val="222222"/>
          <w:sz w:val="28"/>
          <w:szCs w:val="28"/>
          <w:shd w:val="clear" w:color="auto" w:fill="FFFFFF"/>
        </w:rPr>
        <w:t>Кавалеровского</w:t>
      </w:r>
      <w:proofErr w:type="gramEnd"/>
      <w:r w:rsidRPr="006F7B60">
        <w:rPr>
          <w:color w:val="222222"/>
          <w:sz w:val="28"/>
          <w:szCs w:val="28"/>
          <w:shd w:val="clear" w:color="auto" w:fill="FFFFFF"/>
        </w:rPr>
        <w:t xml:space="preserve"> муниципального округа.</w:t>
      </w:r>
      <w:r w:rsidRPr="006F7B60">
        <w:rPr>
          <w:color w:val="222222"/>
          <w:sz w:val="28"/>
          <w:szCs w:val="28"/>
        </w:rPr>
        <w:t> </w:t>
      </w:r>
    </w:p>
    <w:p w:rsidR="006F7B60" w:rsidRDefault="006F7B60" w:rsidP="006F7B60">
      <w:pPr>
        <w:pStyle w:val="docdata"/>
        <w:widowControl w:val="0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</w:p>
    <w:p w:rsidR="006F7B60" w:rsidRPr="00000290" w:rsidRDefault="006F7B60" w:rsidP="006F7B60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6F7B60">
        <w:rPr>
          <w:i/>
          <w:color w:val="222222"/>
          <w:sz w:val="28"/>
          <w:szCs w:val="28"/>
        </w:rPr>
        <w:t>Характеристика ситуации.</w:t>
      </w:r>
    </w:p>
    <w:p w:rsidR="00000290" w:rsidRPr="002D7956" w:rsidRDefault="00000290" w:rsidP="002D7956">
      <w:pPr>
        <w:pStyle w:val="a6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санкций и иных недружественных действий, а также ограничительные меры в связи с распространением </w:t>
      </w:r>
      <w:proofErr w:type="spellStart"/>
      <w:r w:rsidRPr="00000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000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остаются одними из ключевых факторов, влияющих на социально - экономическую ситуацию на территории.</w:t>
      </w:r>
    </w:p>
    <w:p w:rsidR="006F7B60" w:rsidRPr="006F7B60" w:rsidRDefault="006F7B60" w:rsidP="006F7B60">
      <w:pPr>
        <w:pStyle w:val="docdata"/>
        <w:widowControl w:val="0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7B60">
        <w:rPr>
          <w:color w:val="000000" w:themeColor="text1"/>
          <w:sz w:val="28"/>
          <w:szCs w:val="28"/>
        </w:rPr>
        <w:t>Численность населения</w:t>
      </w:r>
      <w:r w:rsidRPr="006F7B60">
        <w:rPr>
          <w:bCs/>
          <w:color w:val="000000" w:themeColor="text1"/>
          <w:sz w:val="28"/>
          <w:szCs w:val="28"/>
        </w:rPr>
        <w:t xml:space="preserve"> (</w:t>
      </w:r>
      <w:r w:rsidRPr="006F7B60">
        <w:rPr>
          <w:color w:val="000000" w:themeColor="text1"/>
          <w:sz w:val="28"/>
          <w:szCs w:val="28"/>
        </w:rPr>
        <w:t>оценочная численность населения с учетом итогов ВПН-2020) на 01.01.2023 г. составляет 21082 чел. (98,2% к 1 кв. 2022г., на 01.01.2022 г.- 21458 человек) – наблюдается снижение за счет естественной (- 283 чел.) и миграционной (-93 чел.) убыли населения.</w:t>
      </w:r>
    </w:p>
    <w:p w:rsidR="006F7B60" w:rsidRPr="006F7B60" w:rsidRDefault="006F7B60" w:rsidP="006F7B60">
      <w:pPr>
        <w:pStyle w:val="a6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B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Объем отгруженных товаров</w:t>
      </w:r>
      <w:r w:rsidRPr="006F7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259 млн руб. (100,8% к 2021 году) – по сравнению с аналогичным периодом прошлого года рост не значительный, обусловленный увеличением объемов отгруженных товаров показателя добычи прочих полезных ископаемых (щебень, гравий и пр.).</w:t>
      </w:r>
    </w:p>
    <w:p w:rsidR="006F7B60" w:rsidRPr="006F7B60" w:rsidRDefault="006F7B60" w:rsidP="006F7B60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</w:pPr>
      <w:r w:rsidRPr="006F7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Производство продукции сельского хозяйства по сравнению с 1 кв. 2022 года (48,830 </w:t>
      </w:r>
      <w:proofErr w:type="spellStart"/>
      <w:proofErr w:type="gramStart"/>
      <w:r w:rsidRPr="006F7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млн.руб</w:t>
      </w:r>
      <w:proofErr w:type="spellEnd"/>
      <w:proofErr w:type="gramEnd"/>
      <w:r w:rsidRPr="006F7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выросло в 1,4 раза (68,651 </w:t>
      </w:r>
      <w:proofErr w:type="spellStart"/>
      <w:r w:rsidRPr="006F7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млн.руб</w:t>
      </w:r>
      <w:proofErr w:type="spellEnd"/>
      <w:r w:rsidRPr="006F7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в динамике 140,5%.</w:t>
      </w:r>
      <w:r w:rsidRPr="006F7B60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Рост сельского хозяйства в действующих ценах 102,25%, в сопоставимых ценах 95,13%</w:t>
      </w:r>
    </w:p>
    <w:p w:rsidR="006F7B60" w:rsidRPr="006F7B60" w:rsidRDefault="006F7B60" w:rsidP="006F7B60">
      <w:pPr>
        <w:pStyle w:val="a6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B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Оборот розничной торговли</w:t>
      </w:r>
      <w:r w:rsidRPr="006F7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отчетный период 137,5 млн руб., рост в 5,1 раз к соответствующему периоду прошлого года в сопоставимых ценах за счет снятия ограничительных мер и стабилизации работы предприятий торговли.</w:t>
      </w:r>
    </w:p>
    <w:p w:rsidR="006F7B60" w:rsidRPr="006F7B60" w:rsidRDefault="006F7B60" w:rsidP="006F7B60">
      <w:pPr>
        <w:pStyle w:val="a6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</w:t>
      </w:r>
      <w:r w:rsidRPr="006F7B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малых предприятий</w:t>
      </w:r>
      <w:r w:rsidRPr="006F7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составляет в отчетном периоде 124 ед. (100,8% к 2021 году), количество индивидуальных предпринимателей выросло до 637 ед. (103%)</w:t>
      </w:r>
      <w:r w:rsidR="00EC0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том числе 2 социальных предпринимателя</w:t>
      </w:r>
      <w:r w:rsidRPr="006F7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Так же наблюдается большой рост количества </w:t>
      </w:r>
      <w:proofErr w:type="spellStart"/>
      <w:r w:rsidRPr="006F7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самозанятых</w:t>
      </w:r>
      <w:proofErr w:type="spellEnd"/>
      <w:r w:rsidRPr="006F7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 в 2,5 раза (834 ед.). </w:t>
      </w:r>
    </w:p>
    <w:p w:rsidR="006F7B60" w:rsidRPr="006F7B60" w:rsidRDefault="006F7B60" w:rsidP="006F7B60">
      <w:pPr>
        <w:pStyle w:val="a6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B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Среднемесячная заработная плата работников крупных и средних организаций</w:t>
      </w:r>
      <w:r w:rsidRPr="006F7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январе-марте 2023 года составила 51281,9 рублей (110,9% к уровню 2021 г.), 70,8% от </w:t>
      </w:r>
      <w:proofErr w:type="spellStart"/>
      <w:r w:rsidRPr="006F7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среднекраевого</w:t>
      </w:r>
      <w:proofErr w:type="spellEnd"/>
      <w:r w:rsidRPr="006F7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значения. По состоянию на 01.04.2023 просроченная задолженность отсутствует. </w:t>
      </w:r>
    </w:p>
    <w:p w:rsidR="006F7B60" w:rsidRPr="006F7B60" w:rsidRDefault="006F7B60" w:rsidP="006F7B6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Введено жилья за отчетный период 623 </w:t>
      </w:r>
      <w:proofErr w:type="spellStart"/>
      <w:r w:rsidRPr="006F7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 w:rsidRPr="006F7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(557 </w:t>
      </w:r>
      <w:proofErr w:type="spellStart"/>
      <w:r w:rsidRPr="006F7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 w:rsidRPr="006F7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.- 2021 год) динамика к уровню прошлого года составила 111,8%, незначительное увеличение показателя обусловлено за счет собственных и привлеченных средств населения.</w:t>
      </w:r>
    </w:p>
    <w:p w:rsidR="006F7B60" w:rsidRDefault="006F7B60" w:rsidP="006F7B60">
      <w:pPr>
        <w:pStyle w:val="a6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B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Уровень зарегистрированной безработицы</w:t>
      </w:r>
      <w:r w:rsidRPr="006F7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01.04.2023 год – 2,1% (на 01.04.2022 – 2,8%), обусловлен снижением числа безработных, что связано с ослаблением ограничительных мер и реализацией программ содействия занятости граждан, что привело к увеличению количества вакансий в 1,4 раза и большему объему трудоустроенных граждан на 5,8%.</w:t>
      </w:r>
    </w:p>
    <w:p w:rsidR="001C5798" w:rsidRDefault="001C5798" w:rsidP="006F7B60">
      <w:pPr>
        <w:pStyle w:val="a6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5798" w:rsidRDefault="001C5798" w:rsidP="001C5798">
      <w:pPr>
        <w:pStyle w:val="a6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C57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Меры поддержки </w:t>
      </w:r>
    </w:p>
    <w:p w:rsidR="009E60C2" w:rsidRPr="009E60C2" w:rsidRDefault="009E60C2" w:rsidP="008B5D5B">
      <w:pPr>
        <w:pStyle w:val="a6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0C2">
        <w:rPr>
          <w:rStyle w:val="995"/>
          <w:rFonts w:ascii="Times New Roman" w:hAnsi="Times New Roman" w:cs="Times New Roman"/>
          <w:color w:val="000000"/>
          <w:sz w:val="28"/>
          <w:szCs w:val="28"/>
        </w:rPr>
        <w:t>При</w:t>
      </w:r>
      <w:r w:rsidRPr="009E60C2">
        <w:rPr>
          <w:rFonts w:ascii="Times New Roman" w:hAnsi="Times New Roman" w:cs="Times New Roman"/>
          <w:color w:val="000000"/>
          <w:sz w:val="28"/>
          <w:szCs w:val="28"/>
        </w:rPr>
        <w:t>нята и реализуется муниципальная программа</w:t>
      </w:r>
      <w:r w:rsidRPr="009E60C2">
        <w:rPr>
          <w:rFonts w:ascii="Times New Roman" w:hAnsi="Times New Roman" w:cs="Times New Roman"/>
          <w:color w:val="C00000"/>
          <w:sz w:val="28"/>
          <w:szCs w:val="28"/>
          <w:u w:val="single"/>
          <w:shd w:val="clear" w:color="auto" w:fill="FFFFFF"/>
        </w:rPr>
        <w:t xml:space="preserve"> </w:t>
      </w:r>
      <w:r w:rsidRPr="009E60C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«Развитие малого и среднего предпринимательства в Кавалеровском муниципальном округе на 2023-2027г».</w:t>
      </w:r>
      <w:r w:rsidRPr="009E6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Цель программы: </w:t>
      </w:r>
      <w:r w:rsidRPr="009E60C2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 в целях формирования конкурентной среды в экономике Кавалеровского муниципального округа; обеспечение благоприятных условий для устойчивого функционирования и развития субъектов малого и среднего предпринимательства в соответствии с приоритетами экономического развития Кавал</w:t>
      </w:r>
      <w:r>
        <w:rPr>
          <w:rFonts w:ascii="Times New Roman" w:hAnsi="Times New Roman" w:cs="Times New Roman"/>
          <w:sz w:val="28"/>
          <w:szCs w:val="28"/>
        </w:rPr>
        <w:t>еровского муниципального округа.</w:t>
      </w:r>
      <w:r w:rsidRPr="009E60C2">
        <w:rPr>
          <w:rFonts w:ascii="Times New Roman" w:hAnsi="Times New Roman" w:cs="Times New Roman"/>
          <w:sz w:val="28"/>
          <w:szCs w:val="28"/>
        </w:rPr>
        <w:t xml:space="preserve"> Обеспечение занятости населения и развитие </w:t>
      </w:r>
      <w:proofErr w:type="spellStart"/>
      <w:r w:rsidRPr="009E60C2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9E60C2">
        <w:rPr>
          <w:rFonts w:ascii="Times New Roman" w:hAnsi="Times New Roman" w:cs="Times New Roman"/>
          <w:sz w:val="28"/>
          <w:szCs w:val="28"/>
        </w:rPr>
        <w:t>.</w:t>
      </w:r>
    </w:p>
    <w:p w:rsidR="001C5798" w:rsidRDefault="009E60C2" w:rsidP="008B5D5B">
      <w:pPr>
        <w:pStyle w:val="a6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32A">
        <w:rPr>
          <w:rFonts w:ascii="Times New Roman" w:hAnsi="Times New Roman" w:cs="Times New Roman"/>
          <w:sz w:val="24"/>
          <w:szCs w:val="24"/>
        </w:rPr>
        <w:t xml:space="preserve"> </w:t>
      </w:r>
      <w:r w:rsidR="001C57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1 квартал организованно 17 ярмарочных площадок, из которых функционировали за отчетный период 5 площадок. Количество фактически предоставленных мест по каждому дню отчетного периода составило 504. Основными участниками ярмарки остаются граждане, ведущие личное подсобное хозяйство (ЛПХ), а также сельхозпроизводители и товаропроизводители.</w:t>
      </w:r>
    </w:p>
    <w:p w:rsidR="003E385C" w:rsidRDefault="003E385C" w:rsidP="008B5D5B">
      <w:pPr>
        <w:pStyle w:val="a6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схеме размещения нестационарных торговых объектов на территории Кавалеровского МО определенно 4 свободных места (всего мест 9), которые могут быть использованы для реализации сельскохозяйственной продукции собственного производства, хлеба и хлебобулочных изделий, печатной продукции.</w:t>
      </w:r>
    </w:p>
    <w:p w:rsidR="008B5D5B" w:rsidRPr="008B5D5B" w:rsidRDefault="008B5D5B" w:rsidP="008B5D5B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B5D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Утвержден п</w:t>
      </w:r>
      <w:r w:rsidR="001C5798" w:rsidRPr="008B5D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еречень муниципа</w:t>
      </w:r>
      <w:r w:rsidRPr="008B5D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льного имущества Кавалеровского </w:t>
      </w:r>
      <w:r w:rsidR="001C5798" w:rsidRPr="008B5D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округа, свободного от прав третьих лиц</w:t>
      </w:r>
      <w:r w:rsidRPr="008B5D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C5798" w:rsidRPr="008B5D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(за исключением имущественных прав субъектов малого и среднего предпринимательства, некоммерческих</w:t>
      </w:r>
      <w:r w:rsidRPr="008B5D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C5798" w:rsidRPr="008B5D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организаций), предназначенного для передачи во владение или пользование на долгосрочной основе субъектам</w:t>
      </w:r>
      <w:r w:rsidRPr="008B5D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C5798" w:rsidRPr="008B5D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малого и среднего предпринимательства и организациям, образующим инфраструктуру поддержки малого и</w:t>
      </w:r>
      <w:r w:rsidRPr="008B5D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C5798" w:rsidRPr="008B5D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среднего предпринимательства, </w:t>
      </w:r>
      <w:proofErr w:type="spellStart"/>
      <w:r w:rsidR="001C5798" w:rsidRPr="008B5D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самозанятым</w:t>
      </w:r>
      <w:proofErr w:type="spellEnd"/>
      <w:r w:rsidR="001C5798" w:rsidRPr="008B5D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гражданам, социально ориентированным некоммерческим</w:t>
      </w:r>
      <w:r w:rsidRPr="008B5D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C5798" w:rsidRPr="008B5D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организациям</w:t>
      </w:r>
      <w:r w:rsidRPr="008B5D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куда входит 11 объектов разного назначения. </w:t>
      </w:r>
    </w:p>
    <w:p w:rsidR="008B5D5B" w:rsidRDefault="00CE4655" w:rsidP="008B5D5B">
      <w:pPr>
        <w:jc w:val="both"/>
        <w:rPr>
          <w:color w:val="5B9BD5" w:themeColor="accent1"/>
        </w:rPr>
      </w:pPr>
      <w:hyperlink r:id="rId8" w:history="1">
        <w:r w:rsidR="008B5D5B" w:rsidRPr="008B5D5B">
          <w:rPr>
            <w:rStyle w:val="a7"/>
            <w:color w:val="5B9BD5" w:themeColor="accent1"/>
          </w:rPr>
          <w:t>https://docs.yandex.ru/docs/view?url=ya-browser%3A%2F%2F4DT1uXEPRrJRXlUFoewruL0FwTDSf-0nXjkR56ZhbyrRzf3AcixWmK1LSSPF85sCKdmDV0JD0I7MQ6Cp9E6BWOpEolI3tTHeXU7eAeJHDtfuMyZDpe-0sVi4QMIIXYZgV7Xup4tYGjtPIimnKjsewQ%3D%3D%3Fsign%3Dg_XKBD_spUzI4iQ97Qm3tZKHamELUF-DbnyccxpEX94%3D&amp;name=perechen-munitsipalnogo-imuschestva-ot-05042023-181.docx&amp;nosw=1</w:t>
        </w:r>
      </w:hyperlink>
      <w:r w:rsidR="008B5D5B" w:rsidRPr="008B5D5B">
        <w:rPr>
          <w:color w:val="5B9BD5" w:themeColor="accent1"/>
        </w:rPr>
        <w:t xml:space="preserve"> </w:t>
      </w:r>
    </w:p>
    <w:p w:rsidR="0014080D" w:rsidRPr="0014080D" w:rsidRDefault="0014080D" w:rsidP="0014080D">
      <w:pPr>
        <w:pStyle w:val="docdat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080D">
        <w:rPr>
          <w:color w:val="000000"/>
          <w:sz w:val="28"/>
          <w:szCs w:val="28"/>
        </w:rPr>
        <w:t>Сведения об оказании имущественной поддержки вносятся в единый реестр субъектов малого и среднего предпринимательства.</w:t>
      </w:r>
    </w:p>
    <w:p w:rsidR="0014080D" w:rsidRDefault="0014080D" w:rsidP="0014080D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80D">
        <w:rPr>
          <w:rFonts w:ascii="Times New Roman" w:hAnsi="Times New Roman" w:cs="Times New Roman"/>
          <w:sz w:val="28"/>
          <w:szCs w:val="28"/>
        </w:rPr>
        <w:t xml:space="preserve">В отчетном периоде заключены два договора аренды на земли сельскохозяйственного назначения. Для </w:t>
      </w:r>
      <w:proofErr w:type="spellStart"/>
      <w:r w:rsidRPr="0014080D">
        <w:rPr>
          <w:rFonts w:ascii="Times New Roman" w:hAnsi="Times New Roman" w:cs="Times New Roman"/>
          <w:sz w:val="28"/>
          <w:szCs w:val="28"/>
        </w:rPr>
        <w:t>сенокосокошения</w:t>
      </w:r>
      <w:proofErr w:type="spellEnd"/>
      <w:r w:rsidRPr="0014080D">
        <w:rPr>
          <w:rFonts w:ascii="Times New Roman" w:hAnsi="Times New Roman" w:cs="Times New Roman"/>
          <w:sz w:val="28"/>
          <w:szCs w:val="28"/>
        </w:rPr>
        <w:t xml:space="preserve"> площадью 14,8 га</w:t>
      </w:r>
      <w:proofErr w:type="gramStart"/>
      <w:r w:rsidRPr="001408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080D">
        <w:rPr>
          <w:rFonts w:ascii="Times New Roman" w:hAnsi="Times New Roman" w:cs="Times New Roman"/>
          <w:sz w:val="28"/>
          <w:szCs w:val="28"/>
        </w:rPr>
        <w:t xml:space="preserve"> и для осуществления сельскохозяйственной деятельности (животноводство) площадью 13,5 га.</w:t>
      </w:r>
    </w:p>
    <w:p w:rsidR="0014080D" w:rsidRPr="003E385C" w:rsidRDefault="0014080D" w:rsidP="003E385C">
      <w:pPr>
        <w:pStyle w:val="docdata"/>
        <w:widowControl w:val="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E385C">
        <w:rPr>
          <w:color w:val="000000"/>
          <w:sz w:val="28"/>
          <w:szCs w:val="28"/>
        </w:rPr>
        <w:t xml:space="preserve">В связи с доступностью и быстрой передачей данных посредством Интернета осуществляется информирование хозяйствующих субъектов о мерах поддержки, обучающих семинарах для малого и среднего предпринимательства: </w:t>
      </w:r>
    </w:p>
    <w:p w:rsidR="0014080D" w:rsidRPr="003E385C" w:rsidRDefault="00CE4655" w:rsidP="003E385C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4080D" w:rsidRPr="003E385C">
          <w:rPr>
            <w:rStyle w:val="a7"/>
            <w:rFonts w:ascii="Times New Roman" w:hAnsi="Times New Roman" w:cs="Times New Roman"/>
            <w:sz w:val="28"/>
            <w:szCs w:val="28"/>
          </w:rPr>
          <w:t>http://kavalerovsky.ru/economy/business/</w:t>
        </w:r>
      </w:hyperlink>
      <w:r w:rsidR="0014080D" w:rsidRPr="003E385C">
        <w:rPr>
          <w:rFonts w:ascii="Times New Roman" w:hAnsi="Times New Roman" w:cs="Times New Roman"/>
          <w:sz w:val="28"/>
          <w:szCs w:val="28"/>
        </w:rPr>
        <w:t xml:space="preserve"> </w:t>
      </w:r>
      <w:r w:rsidR="003E385C" w:rsidRPr="003E385C">
        <w:rPr>
          <w:rFonts w:ascii="Times New Roman" w:hAnsi="Times New Roman" w:cs="Times New Roman"/>
          <w:sz w:val="28"/>
          <w:szCs w:val="28"/>
        </w:rPr>
        <w:t>.</w:t>
      </w:r>
    </w:p>
    <w:p w:rsidR="0014080D" w:rsidRPr="003E385C" w:rsidRDefault="003E385C" w:rsidP="003E385C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E385C">
        <w:rPr>
          <w:color w:val="000000"/>
          <w:sz w:val="28"/>
          <w:szCs w:val="28"/>
        </w:rPr>
        <w:t>О</w:t>
      </w:r>
      <w:r w:rsidR="0014080D" w:rsidRPr="003E385C">
        <w:rPr>
          <w:color w:val="000000"/>
          <w:sz w:val="28"/>
          <w:szCs w:val="28"/>
        </w:rPr>
        <w:t xml:space="preserve">фициальный сайт Кавалеровского муниципального округа </w:t>
      </w:r>
      <w:hyperlink r:id="rId10" w:history="1">
        <w:r w:rsidR="0014080D" w:rsidRPr="003E385C">
          <w:rPr>
            <w:rStyle w:val="a7"/>
            <w:sz w:val="28"/>
            <w:szCs w:val="28"/>
          </w:rPr>
          <w:t>http://kavalerovsky.ru/</w:t>
        </w:r>
      </w:hyperlink>
      <w:r w:rsidR="0014080D" w:rsidRPr="003E385C">
        <w:rPr>
          <w:color w:val="000000"/>
          <w:sz w:val="28"/>
          <w:szCs w:val="28"/>
        </w:rPr>
        <w:t xml:space="preserve"> </w:t>
      </w:r>
    </w:p>
    <w:p w:rsidR="003E385C" w:rsidRDefault="003E385C" w:rsidP="003E385C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E385C">
        <w:rPr>
          <w:color w:val="000000"/>
          <w:sz w:val="28"/>
          <w:szCs w:val="28"/>
        </w:rPr>
        <w:t xml:space="preserve">Так же вся информация размещается в социальных сетях: </w:t>
      </w:r>
      <w:proofErr w:type="spellStart"/>
      <w:r w:rsidRPr="003E385C">
        <w:rPr>
          <w:color w:val="000000"/>
          <w:sz w:val="28"/>
          <w:szCs w:val="28"/>
        </w:rPr>
        <w:t>ВКонтакте</w:t>
      </w:r>
      <w:proofErr w:type="spellEnd"/>
      <w:r w:rsidRPr="003E385C">
        <w:rPr>
          <w:color w:val="000000"/>
          <w:sz w:val="28"/>
          <w:szCs w:val="28"/>
        </w:rPr>
        <w:t xml:space="preserve">, Одноклассники, </w:t>
      </w:r>
      <w:proofErr w:type="spellStart"/>
      <w:r w:rsidRPr="003E385C">
        <w:rPr>
          <w:color w:val="000000"/>
          <w:sz w:val="28"/>
          <w:szCs w:val="28"/>
        </w:rPr>
        <w:t>Телеграм</w:t>
      </w:r>
      <w:proofErr w:type="spellEnd"/>
      <w:r w:rsidRPr="003E385C">
        <w:rPr>
          <w:color w:val="000000"/>
          <w:sz w:val="28"/>
          <w:szCs w:val="28"/>
        </w:rPr>
        <w:t xml:space="preserve">. Создана группа в </w:t>
      </w:r>
      <w:proofErr w:type="spellStart"/>
      <w:r w:rsidRPr="003E385C">
        <w:rPr>
          <w:color w:val="000000"/>
          <w:sz w:val="28"/>
          <w:szCs w:val="28"/>
        </w:rPr>
        <w:t>WhatsApp</w:t>
      </w:r>
      <w:proofErr w:type="spellEnd"/>
      <w:r w:rsidRPr="003E385C">
        <w:rPr>
          <w:color w:val="000000"/>
          <w:sz w:val="28"/>
          <w:szCs w:val="28"/>
        </w:rPr>
        <w:t xml:space="preserve"> для предпринимателей. Важная </w:t>
      </w:r>
      <w:proofErr w:type="spellStart"/>
      <w:r w:rsidRPr="003E385C">
        <w:rPr>
          <w:color w:val="000000"/>
          <w:sz w:val="28"/>
          <w:szCs w:val="28"/>
        </w:rPr>
        <w:t>иформация</w:t>
      </w:r>
      <w:proofErr w:type="spellEnd"/>
      <w:r w:rsidRPr="003E385C">
        <w:rPr>
          <w:color w:val="000000"/>
          <w:sz w:val="28"/>
          <w:szCs w:val="28"/>
        </w:rPr>
        <w:t xml:space="preserve"> предоставляется в местную газету «Авангард»</w:t>
      </w:r>
      <w:r>
        <w:rPr>
          <w:color w:val="000000"/>
          <w:sz w:val="28"/>
          <w:szCs w:val="28"/>
        </w:rPr>
        <w:t>.</w:t>
      </w:r>
    </w:p>
    <w:p w:rsidR="00AA35DE" w:rsidRDefault="00AA35DE" w:rsidP="003E385C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A35DE" w:rsidRPr="00AA35DE" w:rsidRDefault="00AA35DE" w:rsidP="00AA35DE">
      <w:pPr>
        <w:pStyle w:val="a6"/>
        <w:numPr>
          <w:ilvl w:val="0"/>
          <w:numId w:val="2"/>
        </w:numPr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A35D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Экономическое развитие муниципального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округа</w:t>
      </w:r>
    </w:p>
    <w:p w:rsidR="00AA35DE" w:rsidRPr="00AA35DE" w:rsidRDefault="00AA35DE" w:rsidP="00AA35DE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A35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Экономика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округа</w:t>
      </w:r>
      <w:r w:rsidRPr="00AA35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представлена следующими отраслями: энергетика, строительство, лесопереработка, сельское хозяйство, обрабатывающие производства, транспорт, торговля, общественное питание, сфера услуг и др.</w:t>
      </w:r>
    </w:p>
    <w:p w:rsidR="00AA35DE" w:rsidRDefault="00AA35DE" w:rsidP="00AA35DE">
      <w:pPr>
        <w:shd w:val="clear" w:color="auto" w:fill="FFFFFF"/>
        <w:tabs>
          <w:tab w:val="left" w:pos="72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Организации, относящиеся к категории крупных, представлены территориальными подразделениями краевых предприятий энергетики («Северные Приморские электрические сети» филиала АО «ДРСК» «Приморские электрические сети», филиал АО «ДРСК» «</w:t>
      </w:r>
      <w:proofErr w:type="spellStart"/>
      <w:r w:rsidRPr="00AA35D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Дальэнергосбыт</w:t>
      </w:r>
      <w:proofErr w:type="spellEnd"/>
      <w:r w:rsidRPr="00AA35DE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тепловой район «Кавалеровский» филиала «</w:t>
      </w:r>
      <w:proofErr w:type="spellStart"/>
      <w:r w:rsidRPr="00AA35D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Дальнегорский</w:t>
      </w:r>
      <w:proofErr w:type="spellEnd"/>
      <w:r w:rsidRPr="00AA35DE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КГУП «Примтеплоэнерго»), дорожного строительства (филиал «Северный» АО «</w:t>
      </w:r>
      <w:proofErr w:type="spellStart"/>
      <w:r w:rsidRPr="00AA35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Примавтодор</w:t>
      </w:r>
      <w:proofErr w:type="spellEnd"/>
      <w:r w:rsidRPr="00AA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»), а также учреждениями бюджетной сферы. </w:t>
      </w:r>
    </w:p>
    <w:p w:rsidR="00AA35DE" w:rsidRPr="00AA35DE" w:rsidRDefault="00AA35DE" w:rsidP="00AA35DE">
      <w:pPr>
        <w:shd w:val="clear" w:color="auto" w:fill="FFFFFF"/>
        <w:tabs>
          <w:tab w:val="left" w:pos="72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956" w:rsidRPr="00AA35DE" w:rsidRDefault="002D7956" w:rsidP="00AA35DE">
      <w:pPr>
        <w:pStyle w:val="a5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i/>
          <w:sz w:val="28"/>
          <w:szCs w:val="28"/>
          <w:u w:val="single"/>
        </w:rPr>
      </w:pPr>
      <w:r w:rsidRPr="00AA35DE">
        <w:rPr>
          <w:i/>
          <w:sz w:val="28"/>
          <w:szCs w:val="28"/>
          <w:u w:val="single"/>
        </w:rPr>
        <w:t>Проблемы социально-экономического развития муниципального района</w:t>
      </w:r>
      <w:r w:rsidR="00AA35DE">
        <w:rPr>
          <w:i/>
          <w:sz w:val="28"/>
          <w:szCs w:val="28"/>
          <w:u w:val="single"/>
        </w:rPr>
        <w:t>.</w:t>
      </w:r>
    </w:p>
    <w:p w:rsidR="002D7956" w:rsidRPr="00AA35DE" w:rsidRDefault="002D7956" w:rsidP="00AA35DE">
      <w:pPr>
        <w:shd w:val="clear" w:color="auto" w:fill="FFFFFF"/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5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социально-экономического развития Кавалеровского района представлены следующими ситуациями:</w:t>
      </w:r>
    </w:p>
    <w:p w:rsidR="002D7956" w:rsidRPr="00AA35DE" w:rsidRDefault="002D7956" w:rsidP="00AA35DE">
      <w:pPr>
        <w:shd w:val="clear" w:color="auto" w:fill="FFFFFF"/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5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градообразующих предприятий;</w:t>
      </w:r>
    </w:p>
    <w:p w:rsidR="002D7956" w:rsidRPr="00AA35DE" w:rsidRDefault="002D7956" w:rsidP="00AA35DE">
      <w:pPr>
        <w:shd w:val="clear" w:color="auto" w:fill="FFFFFF"/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снижение численности населения и отток трудоспособного населения из района; </w:t>
      </w:r>
    </w:p>
    <w:p w:rsidR="002D7956" w:rsidRPr="00AA35DE" w:rsidRDefault="002D7956" w:rsidP="00AA35DE">
      <w:pPr>
        <w:shd w:val="clear" w:color="auto" w:fill="FFFFFF"/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5D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высокий уровень изношенности инфраструктуры;</w:t>
      </w:r>
    </w:p>
    <w:p w:rsidR="002D7956" w:rsidRPr="00AA35DE" w:rsidRDefault="002D7956" w:rsidP="00AA35DE">
      <w:pPr>
        <w:shd w:val="clear" w:color="auto" w:fill="FFFFFF"/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5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асфальтобетонного покрытия на автомобильной дороге Устиновка-Зеркальное, сдерживающее развитие туристической отрасли и сельскохозяйственного производства;</w:t>
      </w:r>
    </w:p>
    <w:p w:rsidR="002D7956" w:rsidRPr="00AA35DE" w:rsidRDefault="002D7956" w:rsidP="00AA35DE">
      <w:pPr>
        <w:shd w:val="clear" w:color="auto" w:fill="FFFFFF"/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социальные проблемы, связанные с отсутствием рабочих мест и низким уровнем доходов населения. </w:t>
      </w:r>
    </w:p>
    <w:p w:rsidR="002D7956" w:rsidRDefault="002D7956" w:rsidP="00AA35DE">
      <w:pPr>
        <w:shd w:val="clear" w:color="auto" w:fill="FFFFFF"/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5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 территории Кавалеровского муниципального района горнодобывающего и лесоперерабатывающего комплексов позволит решить проблемы территории.</w:t>
      </w:r>
    </w:p>
    <w:p w:rsidR="008D2DCC" w:rsidRDefault="008D2DCC" w:rsidP="00AA35DE">
      <w:pPr>
        <w:shd w:val="clear" w:color="auto" w:fill="FFFFFF"/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5DE" w:rsidRPr="00AA35DE" w:rsidRDefault="00AA35DE" w:rsidP="00AA35DE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AA35DE">
        <w:rPr>
          <w:rFonts w:ascii="Times New Roman" w:hAnsi="Times New Roman" w:cs="Times New Roman"/>
          <w:i/>
          <w:sz w:val="28"/>
          <w:szCs w:val="28"/>
          <w:u w:val="single"/>
        </w:rPr>
        <w:t>Перечень муниципальных программ Кавалеровского муниципального округа на 2023 год:</w:t>
      </w:r>
    </w:p>
    <w:p w:rsidR="00AA35DE" w:rsidRPr="00AA35DE" w:rsidRDefault="00AA35DE" w:rsidP="008D2DCC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5DE">
        <w:rPr>
          <w:rFonts w:ascii="Times New Roman" w:hAnsi="Times New Roman" w:cs="Times New Roman"/>
          <w:sz w:val="28"/>
          <w:szCs w:val="28"/>
        </w:rPr>
        <w:t>«Развитие системы образования в Кавалеровском муниципальном округе на 2023-2027 г». Цель программы:</w:t>
      </w:r>
      <w:r w:rsidRPr="00AA35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Обеспечение высокого качества и доступности образования всех видов и уровней </w:t>
      </w:r>
      <w:r w:rsidRPr="00AA35DE">
        <w:rPr>
          <w:rFonts w:ascii="Times New Roman" w:hAnsi="Times New Roman" w:cs="Times New Roman"/>
          <w:sz w:val="28"/>
          <w:szCs w:val="28"/>
        </w:rPr>
        <w:t>в условиях безопасной, доступной образовательной среды. Создание в рамках муниципального образования социально- экономических условий для полного обеспечения системы образования высококвалифицированными педагогическими кадрами.</w:t>
      </w:r>
      <w:r w:rsidRPr="00AA35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AA35DE" w:rsidRPr="00AA35DE" w:rsidRDefault="008D2DCC" w:rsidP="008D2DCC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AA35DE" w:rsidRPr="00AA35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35DE" w:rsidRPr="00AA35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«Развитие малого и среднего предпринимательства в Кавалеровском муниципальном округе на 2023-2027г». Цель программы: </w:t>
      </w:r>
      <w:r w:rsidR="00AA35DE" w:rsidRPr="00AA35DE">
        <w:rPr>
          <w:rFonts w:ascii="Times New Roman" w:hAnsi="Times New Roman" w:cs="Times New Roman"/>
          <w:sz w:val="28"/>
          <w:szCs w:val="28"/>
        </w:rPr>
        <w:t xml:space="preserve">Развитие субъектов малого и среднего предпринимательства в целях формирования конкурентной среды в экономике Кавалеровского муниципального округа; обеспечение благоприятных условий для устойчивого функционирования и развития субъектов малого и среднего предпринимательства в соответствии с приоритетами экономического развития Кавалеровского муниципального округа; Обеспечение занятости населения и развитие </w:t>
      </w:r>
      <w:proofErr w:type="spellStart"/>
      <w:r w:rsidR="00AA35DE" w:rsidRPr="00AA35DE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="00AA35DE" w:rsidRPr="00AA35DE">
        <w:rPr>
          <w:rFonts w:ascii="Times New Roman" w:hAnsi="Times New Roman" w:cs="Times New Roman"/>
          <w:sz w:val="28"/>
          <w:szCs w:val="28"/>
        </w:rPr>
        <w:t>.</w:t>
      </w:r>
    </w:p>
    <w:p w:rsidR="00AA35DE" w:rsidRPr="00AA35DE" w:rsidRDefault="008D2DCC" w:rsidP="008D2DCC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A35DE" w:rsidRPr="00AA35DE">
        <w:rPr>
          <w:rFonts w:ascii="Times New Roman" w:hAnsi="Times New Roman" w:cs="Times New Roman"/>
          <w:sz w:val="28"/>
          <w:szCs w:val="28"/>
        </w:rPr>
        <w:t>«Укрепление общественного здоровья в Кавалеровском муниципальном округе на 2023-2025 годы». Цель программы: Ф</w:t>
      </w:r>
      <w:r w:rsidR="00AA35DE" w:rsidRPr="00AA35DE">
        <w:rPr>
          <w:rFonts w:ascii="Times New Roman" w:hAnsi="Times New Roman" w:cs="Times New Roman"/>
          <w:sz w:val="28"/>
          <w:szCs w:val="28"/>
          <w:lang w:eastAsia="ar-SA"/>
        </w:rPr>
        <w:t xml:space="preserve">ормирование среды, способствующей ведению гражданами здорового образа жизни, включая здоровое питание, защиту от табачного дыма, снижение потребления алкоголя; Формирования у населения мотивации к ведению здорового образа жизни, включая снижение потребления табака, алкоголя, увеличение физической активности, здоровое питание; </w:t>
      </w:r>
      <w:r w:rsidR="00AA35DE" w:rsidRPr="00AA35DE">
        <w:rPr>
          <w:rFonts w:ascii="Times New Roman" w:hAnsi="Times New Roman" w:cs="Times New Roman"/>
          <w:sz w:val="28"/>
          <w:szCs w:val="28"/>
        </w:rPr>
        <w:t>увеличение количества жителей, ведущих здоровый образ жизни; создание условий и возможностей для ведения здорового образа жизни; формирование навыков ведения здорового образа жизни у населения.</w:t>
      </w:r>
    </w:p>
    <w:p w:rsidR="00AA35DE" w:rsidRPr="00AA35DE" w:rsidRDefault="008D2DCC" w:rsidP="008D2DCC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A35DE" w:rsidRPr="00AA35DE">
        <w:rPr>
          <w:rFonts w:ascii="Times New Roman" w:hAnsi="Times New Roman" w:cs="Times New Roman"/>
          <w:sz w:val="28"/>
          <w:szCs w:val="28"/>
        </w:rPr>
        <w:t xml:space="preserve"> «Развитие улично-дорожной сети Кавалеровского муниципального округа на 2023-2027 годы» Цель программы: Повышения уровня удовлетворенности населения качеством автомобильных дорог общего пользования местного значения.</w:t>
      </w:r>
    </w:p>
    <w:p w:rsidR="00AA35DE" w:rsidRPr="00AA35DE" w:rsidRDefault="008D2DCC" w:rsidP="008D2DCC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A35DE" w:rsidRPr="00AA35DE">
        <w:rPr>
          <w:rFonts w:ascii="Times New Roman" w:hAnsi="Times New Roman" w:cs="Times New Roman"/>
          <w:sz w:val="28"/>
          <w:szCs w:val="28"/>
        </w:rPr>
        <w:t xml:space="preserve"> «Формирование законопослушного поведения участников дорожного движения на территории Кавалеровского муниципального округа на 2023-2027 годы». Цель программы: Сокращение количества дорожно-транспортных происшествий с пострадавшими, повышение уровня правового воспитания участников дорожного движения, культуры их поведения, профилактика детского дорожно-транспортного травматизма на территории муниципального образования. </w:t>
      </w:r>
    </w:p>
    <w:p w:rsidR="00AA35DE" w:rsidRPr="00AA35DE" w:rsidRDefault="008D2DCC" w:rsidP="008D2DCC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A35DE" w:rsidRPr="00AA35DE">
        <w:rPr>
          <w:rFonts w:ascii="Times New Roman" w:hAnsi="Times New Roman" w:cs="Times New Roman"/>
          <w:sz w:val="28"/>
          <w:szCs w:val="28"/>
        </w:rPr>
        <w:t>«Социальная поддержка населения Кавалеровского муниципального округа на 2023-2025 годы». Цель программы: Повышение уровня и качества жизни населения Кавалеровского муниципального округа; оказание адресной помощи ветеранам, инвалидам, одиноким престарелым людям, обслуживаемым социальными работниками; создание условий для достижения инвалидами и другими маломобильными гражданами социальной адаптации и интеграции их в общество.</w:t>
      </w:r>
    </w:p>
    <w:p w:rsidR="00AA35DE" w:rsidRPr="00AA35DE" w:rsidRDefault="008D2DCC" w:rsidP="008D2DCC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A35DE" w:rsidRPr="00AA35DE">
        <w:rPr>
          <w:rFonts w:ascii="Times New Roman" w:hAnsi="Times New Roman" w:cs="Times New Roman"/>
          <w:sz w:val="28"/>
          <w:szCs w:val="28"/>
        </w:rPr>
        <w:t xml:space="preserve"> «Развитие муниципальной службы в администрации Кавалеровского муниципального округа на 2023-2025 годы». Цель программы: Создание условий для развития муниципальной службы, выплата пенсии за выслугу лет, профилактика профессиональных заболеваний, сохранение здоровья муниципальных служащих; проведение на высоком уровне запланированных и внеплановых мероприятий. </w:t>
      </w:r>
    </w:p>
    <w:p w:rsidR="00AA35DE" w:rsidRPr="00AA35DE" w:rsidRDefault="008D2DCC" w:rsidP="008D2DCC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AA35DE" w:rsidRPr="00AA35DE">
        <w:rPr>
          <w:rFonts w:ascii="Times New Roman" w:hAnsi="Times New Roman" w:cs="Times New Roman"/>
          <w:bCs/>
          <w:sz w:val="28"/>
          <w:szCs w:val="28"/>
        </w:rPr>
        <w:t>«</w:t>
      </w:r>
      <w:r w:rsidR="00AA35DE" w:rsidRPr="00AA35DE">
        <w:rPr>
          <w:rFonts w:ascii="Times New Roman" w:hAnsi="Times New Roman" w:cs="Times New Roman"/>
          <w:sz w:val="28"/>
          <w:szCs w:val="28"/>
        </w:rPr>
        <w:t>Совершенствование гражданской обороны, защиты населения и территорий от чрезвычайных ситуаций, обеспечение пожарной безопасности и безопасности людей на водных объектах Кавалеровского муниципального округа на 2023-2026 годы</w:t>
      </w:r>
      <w:r w:rsidR="00AA35DE" w:rsidRPr="00AA35DE">
        <w:rPr>
          <w:rFonts w:ascii="Times New Roman" w:hAnsi="Times New Roman" w:cs="Times New Roman"/>
          <w:bCs/>
          <w:sz w:val="28"/>
          <w:szCs w:val="28"/>
        </w:rPr>
        <w:t xml:space="preserve">». Цель программы: Минимизация социального, экономического и экологического Кавалеровского муниципального округа при возникновении чрезвычайных ситуаций природного и техногенного характера, пожаров и происшествий на водных объектах. </w:t>
      </w:r>
    </w:p>
    <w:p w:rsidR="00AA35DE" w:rsidRPr="00AA35DE" w:rsidRDefault="00AA35DE" w:rsidP="00AA35DE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DE">
        <w:rPr>
          <w:rFonts w:ascii="Times New Roman" w:hAnsi="Times New Roman" w:cs="Times New Roman"/>
          <w:bCs/>
          <w:sz w:val="28"/>
          <w:szCs w:val="28"/>
        </w:rPr>
        <w:t xml:space="preserve">9.  </w:t>
      </w:r>
      <w:r w:rsidRPr="00AA35DE">
        <w:rPr>
          <w:rFonts w:ascii="Times New Roman" w:hAnsi="Times New Roman" w:cs="Times New Roman"/>
          <w:sz w:val="28"/>
          <w:szCs w:val="28"/>
        </w:rPr>
        <w:t xml:space="preserve">«Комплексные меры профилактики экстремизма и терроризма, незаконного потребления наркотических средств и психотропных веществ в Кавалеровском муниципальном округе на 2023-2025 годы». Цель программы: Совершенствование системы профилактики экстремизма и терроризма, потребления наркотиков, укрепления общественного порядка и безопасности на территории Кавалеровского муниципального округа; Создание толерантной среды и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Профилактика межнациональных конфликтов. </w:t>
      </w:r>
    </w:p>
    <w:p w:rsidR="00AA35DE" w:rsidRPr="00AA35DE" w:rsidRDefault="00AA35DE" w:rsidP="00AA35DE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DE">
        <w:rPr>
          <w:rFonts w:ascii="Times New Roman" w:hAnsi="Times New Roman" w:cs="Times New Roman"/>
          <w:sz w:val="28"/>
          <w:szCs w:val="28"/>
        </w:rPr>
        <w:t xml:space="preserve">10. «Противодействие коррупции в границах Кавалеровского муниципального округа на 2023 - 2025 годы». Цель программы: Совершенствование системы мер, направленных на противодействие коррупции в Кавалеровском муниципальном округе, позволяющих обеспечить защиту прав и законных интересов граждан, общества и государства от коррупции, снизить влияние коррупционных факторов на деятельность органов местного самоуправления, устранить их причины; Повышение удовлетворенности населения деятельностью органов местного самоуправления в сфере противодействия коррупции. </w:t>
      </w:r>
    </w:p>
    <w:p w:rsidR="00AA35DE" w:rsidRPr="00AA35DE" w:rsidRDefault="00AA35DE" w:rsidP="00AA35DE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A35DE">
        <w:rPr>
          <w:rFonts w:ascii="Times New Roman" w:hAnsi="Times New Roman" w:cs="Times New Roman"/>
          <w:sz w:val="28"/>
          <w:szCs w:val="28"/>
        </w:rPr>
        <w:t>11.</w:t>
      </w:r>
      <w:r w:rsidRPr="00AA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5DE">
        <w:rPr>
          <w:rFonts w:ascii="Times New Roman" w:hAnsi="Times New Roman" w:cs="Times New Roman"/>
          <w:sz w:val="28"/>
          <w:szCs w:val="28"/>
        </w:rPr>
        <w:t xml:space="preserve">«Развитие культуры и молодежной политики в Кавалеровском муниципальном округе на 2023-2027 годы». Цель программы: Создание условий для развития культуры и молодежной политики в Кавалеровском муниципального округе как фактора социально-экономического развития региона, а также средства эстетического, нравственного, патриотического воспитания широких слоев населения путем расширения многообразия культурной жизни, создание условий для формирования и удовлетворения культурных запросов и духовных потребностей для всех групп населения. </w:t>
      </w:r>
      <w:r w:rsidRPr="00AA35DE">
        <w:rPr>
          <w:rFonts w:ascii="Times New Roman" w:hAnsi="Times New Roman" w:cs="Times New Roman"/>
          <w:sz w:val="28"/>
          <w:szCs w:val="28"/>
          <w:lang w:bidi="ru-RU"/>
        </w:rPr>
        <w:t xml:space="preserve">Увеличения охвата населения Кавалеровского </w:t>
      </w:r>
      <w:r w:rsidRPr="00AA35DE">
        <w:rPr>
          <w:rFonts w:ascii="Times New Roman" w:hAnsi="Times New Roman" w:cs="Times New Roman"/>
          <w:sz w:val="28"/>
          <w:szCs w:val="28"/>
          <w:lang w:val="x-none"/>
        </w:rPr>
        <w:t xml:space="preserve">муниципального </w:t>
      </w:r>
      <w:r w:rsidRPr="00AA35DE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A35DE">
        <w:rPr>
          <w:rFonts w:ascii="Times New Roman" w:hAnsi="Times New Roman" w:cs="Times New Roman"/>
          <w:sz w:val="28"/>
          <w:szCs w:val="28"/>
          <w:lang w:bidi="ru-RU"/>
        </w:rPr>
        <w:t xml:space="preserve">культурными мероприятиями. Создание условий для дальнейшего развития культуры и искусства в Кавалеровском </w:t>
      </w:r>
      <w:r w:rsidRPr="00AA35DE">
        <w:rPr>
          <w:rFonts w:ascii="Times New Roman" w:hAnsi="Times New Roman" w:cs="Times New Roman"/>
          <w:sz w:val="28"/>
          <w:szCs w:val="28"/>
          <w:lang w:val="x-none"/>
        </w:rPr>
        <w:t>муниципально</w:t>
      </w:r>
      <w:r w:rsidRPr="00AA35DE">
        <w:rPr>
          <w:rFonts w:ascii="Times New Roman" w:hAnsi="Times New Roman" w:cs="Times New Roman"/>
          <w:sz w:val="28"/>
          <w:szCs w:val="28"/>
        </w:rPr>
        <w:t>м</w:t>
      </w:r>
      <w:r w:rsidRPr="00AA35DE">
        <w:rPr>
          <w:rFonts w:ascii="Times New Roman" w:hAnsi="Times New Roman" w:cs="Times New Roman"/>
          <w:sz w:val="28"/>
          <w:szCs w:val="28"/>
          <w:lang w:val="x-none"/>
        </w:rPr>
        <w:t xml:space="preserve"> округ</w:t>
      </w:r>
      <w:r w:rsidRPr="00AA35DE">
        <w:rPr>
          <w:rFonts w:ascii="Times New Roman" w:hAnsi="Times New Roman" w:cs="Times New Roman"/>
          <w:sz w:val="28"/>
          <w:szCs w:val="28"/>
        </w:rPr>
        <w:t>е</w:t>
      </w:r>
      <w:r w:rsidRPr="00AA35DE">
        <w:rPr>
          <w:rFonts w:ascii="Times New Roman" w:hAnsi="Times New Roman" w:cs="Times New Roman"/>
          <w:sz w:val="28"/>
          <w:szCs w:val="28"/>
          <w:lang w:bidi="ru-RU"/>
        </w:rPr>
        <w:t xml:space="preserve">, сохранения национально-культурных традиций для формирования духовно-нравственных ориентиров граждан посредством увеличения количества посещений учреждений культуры. 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населения. </w:t>
      </w:r>
    </w:p>
    <w:p w:rsidR="00AA35DE" w:rsidRPr="00AA35DE" w:rsidRDefault="00AA35DE" w:rsidP="00AA35DE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A35DE">
        <w:rPr>
          <w:rFonts w:ascii="Times New Roman" w:hAnsi="Times New Roman" w:cs="Times New Roman"/>
          <w:sz w:val="28"/>
          <w:szCs w:val="28"/>
          <w:lang w:bidi="ru-RU"/>
        </w:rPr>
        <w:t xml:space="preserve">12. «Развитие физической культуры и спорта в Кавалеровском муниципальном округе на 2023-2027 годы». Цель программы: Обеспечение возможности для населения Кавалеровского округа вести здоровый образ жизни, систематически заниматься физической культурой и спортом, получать доступ к развитой спортивной инфраструктуре; Создание условий для проведения на территории Кавалеровского округа физкультурных и спортивных мероприятий; Повышение конкурентоспособности спортивных команд и спортивных клубов Кавалеровского округа на региональной, Российской и международной спортивной арене; Организация предоставления дополнительного образования детям в области физкультуры, спорта и подготовка спортивного резерва в Кавалеровском муниципальном округе; Создание условий для развития ВФСК ГТО на территории Кавалеровского округа. </w:t>
      </w:r>
    </w:p>
    <w:p w:rsidR="00AA35DE" w:rsidRPr="00AA35DE" w:rsidRDefault="00AA35DE" w:rsidP="00AA35DE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A35DE">
        <w:rPr>
          <w:rFonts w:ascii="Times New Roman" w:hAnsi="Times New Roman" w:cs="Times New Roman"/>
          <w:sz w:val="28"/>
          <w:szCs w:val="28"/>
          <w:lang w:bidi="ru-RU"/>
        </w:rPr>
        <w:t>13. «Организация обеспечения населения твердым топливом (дровами), на территории Кавалеровского муниципального округа, на 2023-2025 годы». Цель программы: Создание условий для обеспечения потребностей населения Кавалеровского муниципального округа в твердом топливе (дровами). Обеспечение качественного и бесперебойного снабжения населения Кавалеровского муниципального округа твердым топливом (дровами). Компенсация выпадающих доходов за реализованное твердое топливо (дрова) организации, оказывающей услуги по снабжению населения Кавалеровского муниципального округа твердым топливом (дровами).</w:t>
      </w:r>
    </w:p>
    <w:p w:rsidR="00AA35DE" w:rsidRPr="00AA35DE" w:rsidRDefault="00AA35DE" w:rsidP="00AA35DE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A35DE">
        <w:rPr>
          <w:rFonts w:ascii="Times New Roman" w:hAnsi="Times New Roman" w:cs="Times New Roman"/>
          <w:sz w:val="28"/>
          <w:szCs w:val="28"/>
          <w:lang w:bidi="ru-RU"/>
        </w:rPr>
        <w:t xml:space="preserve"> 14. «Формирование современной городской среды Кавалеровского муниципального округа» на 2023-2025 годы. Цел программы: Повышение уровня комфортности для проживания граждан на территории Кавалеровского муниципального округа посредством благоустройства дворовых и общественных территорий Кавалеровского муниципального округа, улучшения облика округа. Кардинальное повышение комфортности городской среды, в том числе посредством благоустройства территорий,  приобретения техники для благоустройства, повышение индекса качества городской среды на 30%, сокращение в соответствии с этим индексом количества неблагоустроенных территорий в два раза, а также 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30% не позднее 2025 года. </w:t>
      </w:r>
    </w:p>
    <w:p w:rsidR="00AA35DE" w:rsidRPr="00AA35DE" w:rsidRDefault="00AA35DE" w:rsidP="00AA35DE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A35DE">
        <w:rPr>
          <w:rFonts w:ascii="Times New Roman" w:hAnsi="Times New Roman" w:cs="Times New Roman"/>
          <w:sz w:val="28"/>
          <w:szCs w:val="28"/>
          <w:lang w:bidi="ru-RU"/>
        </w:rPr>
        <w:t>15.</w:t>
      </w:r>
      <w:r w:rsidRPr="00AA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5DE">
        <w:rPr>
          <w:rFonts w:ascii="Times New Roman" w:hAnsi="Times New Roman" w:cs="Times New Roman"/>
          <w:sz w:val="28"/>
          <w:szCs w:val="28"/>
          <w:lang w:bidi="ru-RU"/>
        </w:rPr>
        <w:t>«Управление муниципальным имуществом и земельными ресурсами Кавалеровского муниципального округа на 2023-2025». Цель программы: Повышение эффективности управления и распоряжения муниципальным имуществом и земельными ресурсами Кавалеровского муниципального округа.</w:t>
      </w:r>
    </w:p>
    <w:p w:rsidR="00AA35DE" w:rsidRPr="00AA35DE" w:rsidRDefault="00AA35DE" w:rsidP="00AA35DE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AA35DE">
        <w:rPr>
          <w:rFonts w:ascii="Times New Roman" w:hAnsi="Times New Roman" w:cs="Times New Roman"/>
          <w:sz w:val="28"/>
          <w:szCs w:val="28"/>
          <w:lang w:bidi="ru-RU"/>
        </w:rPr>
        <w:t xml:space="preserve"> 16.</w:t>
      </w:r>
      <w:r w:rsidRPr="00AA3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35D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«Благоустройство территорий, детских и спортивных площадок на территории Кавалеровского муниципального округа» на 2023-2025 годы в рамках проекта «1000 Дворов». Цель программы: Кардинальное повышение комфортности городской среды посредством благоустройства территорий, детских и спортивных площадок Кавалеровского муниципального округа. </w:t>
      </w:r>
    </w:p>
    <w:p w:rsidR="00AA35DE" w:rsidRPr="00AA35DE" w:rsidRDefault="00AA35DE" w:rsidP="00AA35DE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AA35D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17.«Профилактика безнадзорности и правонарушений несовершеннолетних на территории Кавалеровского муниципального округа на 2023 – 2025 годы». Цель программы: Организация эффективной работы по предупреждению безнадзорности, беспризорности, правонарушений и антиобщественных действий несовершеннолетних, выявлению и устранение причин и условий, способствующих этому, на территории Кавалеровского муниципального округа. </w:t>
      </w:r>
    </w:p>
    <w:p w:rsidR="00AA35DE" w:rsidRPr="00AA35DE" w:rsidRDefault="00AA35DE" w:rsidP="00AA35DE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AA35D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18. «Информационное общество Кавалеровского муниципального округа» на 2023 - 2025 годы. Цель программы: Информатизация процессов муниципального управления в условиях перехода на отечественное программное обеспечение в администрации Кавалеровского муниципального района. </w:t>
      </w:r>
    </w:p>
    <w:p w:rsidR="00AA35DE" w:rsidRPr="00AA35DE" w:rsidRDefault="00AA35DE" w:rsidP="00AA35DE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  <w:lang w:bidi="ru-RU"/>
        </w:rPr>
      </w:pPr>
      <w:r w:rsidRPr="00AA35DE">
        <w:rPr>
          <w:rFonts w:ascii="Times New Roman" w:hAnsi="Times New Roman" w:cs="Times New Roman"/>
          <w:bCs/>
          <w:sz w:val="28"/>
          <w:szCs w:val="28"/>
          <w:lang w:bidi="ru-RU"/>
        </w:rPr>
        <w:t>19.</w:t>
      </w:r>
      <w:r w:rsidRPr="00AA35DE">
        <w:rPr>
          <w:sz w:val="28"/>
          <w:szCs w:val="28"/>
        </w:rPr>
        <w:t xml:space="preserve"> </w:t>
      </w:r>
      <w:r w:rsidRPr="00AA35D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«Комплексное развитие систем коммунальной инфраструктуры Кавалеровского муниципального округа на 2023 - 2029 годы». </w:t>
      </w:r>
      <w:r w:rsidRPr="00AA35DE">
        <w:rPr>
          <w:rFonts w:ascii="Times New Roman" w:hAnsi="Times New Roman" w:cs="Times New Roman"/>
          <w:bCs/>
          <w:i/>
          <w:sz w:val="28"/>
          <w:szCs w:val="28"/>
          <w:lang w:bidi="ru-RU"/>
        </w:rPr>
        <w:t>Данная программа находится в стадии разработки.</w:t>
      </w:r>
    </w:p>
    <w:p w:rsidR="00AA35DE" w:rsidRPr="00AA35DE" w:rsidRDefault="00AA35DE" w:rsidP="00AA35DE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D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20.</w:t>
      </w:r>
      <w:r w:rsidRPr="00AA35DE">
        <w:rPr>
          <w:sz w:val="28"/>
          <w:szCs w:val="28"/>
        </w:rPr>
        <w:t xml:space="preserve"> </w:t>
      </w:r>
      <w:r w:rsidRPr="00AA35D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«Реформирование и модернизация жилищно-коммунального хозяйства, благоустройство, содержание и озеленение территорий Кавалеровского муниципального округа на 2023-2025 годы». Цель программы: </w:t>
      </w:r>
      <w:r w:rsidRPr="00AA35DE">
        <w:rPr>
          <w:rFonts w:ascii="Times New Roman" w:hAnsi="Times New Roman" w:cs="Times New Roman"/>
          <w:sz w:val="28"/>
          <w:szCs w:val="28"/>
        </w:rPr>
        <w:t xml:space="preserve">Создание комфортных и безопасных условий проживания граждан с учетом выполнения работ на социально значимых объектах жилищно-коммунального хозяйства, благоустройства и озеленения на территории Кавалеровского муниципального округа. Комплексное решение проблемы развития Кавалеровского муниципального округа. Повышение уровня благоустройства общественных и дворовых территорий, улучшение облика Кавалеровского муниципального округа. Повышение экологической безопасности и создание благоприятной среды для проживания в Кавалеровском муниципальном округе. </w:t>
      </w:r>
    </w:p>
    <w:p w:rsidR="00AA35DE" w:rsidRPr="00AA35DE" w:rsidRDefault="00AA35DE" w:rsidP="00AA35DE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DE">
        <w:rPr>
          <w:rFonts w:ascii="Times New Roman" w:hAnsi="Times New Roman" w:cs="Times New Roman"/>
          <w:sz w:val="28"/>
          <w:szCs w:val="28"/>
        </w:rPr>
        <w:t xml:space="preserve">21. «Создание условий для организации транспортного обслуживания населения по маршрутам в границах Кавалеровского муниципального округа» на 2023-2025 годы. Цель программы: Удовлетворение потребностей населения Кавалеровского муниципального округа в транспортном обслуживании, улучшении качества транспортных услуг и сохранение социально значимых маршрутов. </w:t>
      </w:r>
    </w:p>
    <w:p w:rsidR="00AA35DE" w:rsidRPr="008D2DCC" w:rsidRDefault="00AA35DE" w:rsidP="008D2DCC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AA35DE">
        <w:rPr>
          <w:rFonts w:ascii="Times New Roman" w:hAnsi="Times New Roman" w:cs="Times New Roman"/>
          <w:sz w:val="28"/>
          <w:szCs w:val="28"/>
        </w:rPr>
        <w:t>22.</w:t>
      </w:r>
      <w:r w:rsidRPr="00AA35DE">
        <w:rPr>
          <w:sz w:val="28"/>
          <w:szCs w:val="28"/>
        </w:rPr>
        <w:t xml:space="preserve"> </w:t>
      </w:r>
      <w:r w:rsidRPr="00AA35DE">
        <w:rPr>
          <w:rFonts w:ascii="Times New Roman" w:hAnsi="Times New Roman" w:cs="Times New Roman"/>
          <w:sz w:val="28"/>
          <w:szCs w:val="28"/>
        </w:rPr>
        <w:t>«Развитие средств массовой информации в Кавалеровском муниципальном округе на 2023-2025 годы». Цель программы: Обеспечение жителей Кавалеровского муниципального округа достоверной социально значимой информацией.</w:t>
      </w:r>
      <w:r w:rsidR="008D2DC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AA35DE">
        <w:rPr>
          <w:rFonts w:ascii="Times New Roman" w:hAnsi="Times New Roman" w:cs="Times New Roman"/>
          <w:sz w:val="28"/>
          <w:szCs w:val="28"/>
        </w:rPr>
        <w:t>Информационная поддержка деятельности администрации Кавалеровского муниципального округа: официальная публикация решений Думы Кавалеровского муниципального округа, постановлений и распоряжений Администрации Кавалеровского муниципального округа, иных муниципальных правовых актов органов местного самоуправления Кавалеровского муниципального округа, должностных лиц местного самоуправления Кавалеровского муниципального округа, а также обязательных сообщений органов местного самоуправления и должностных лиц местного самоуправления муниципального образования Кавалеровского муниципального округа.</w:t>
      </w:r>
    </w:p>
    <w:p w:rsidR="00DF54EF" w:rsidRDefault="00DF54EF" w:rsidP="000856E5">
      <w:pPr>
        <w:pStyle w:val="a5"/>
        <w:widowControl w:val="0"/>
        <w:spacing w:before="0" w:beforeAutospacing="0" w:after="0" w:afterAutospacing="0" w:line="273" w:lineRule="auto"/>
        <w:jc w:val="both"/>
        <w:rPr>
          <w:sz w:val="28"/>
          <w:szCs w:val="28"/>
        </w:rPr>
      </w:pPr>
    </w:p>
    <w:p w:rsidR="00CE4655" w:rsidRDefault="00CE4655" w:rsidP="000856E5">
      <w:pPr>
        <w:pStyle w:val="a5"/>
        <w:widowControl w:val="0"/>
        <w:spacing w:before="0" w:beforeAutospacing="0" w:after="0" w:afterAutospacing="0" w:line="273" w:lineRule="auto"/>
        <w:jc w:val="both"/>
        <w:rPr>
          <w:sz w:val="28"/>
          <w:szCs w:val="28"/>
        </w:rPr>
      </w:pPr>
    </w:p>
    <w:p w:rsidR="00CE4655" w:rsidRDefault="00CE4655" w:rsidP="000856E5">
      <w:pPr>
        <w:pStyle w:val="a5"/>
        <w:widowControl w:val="0"/>
        <w:spacing w:before="0" w:beforeAutospacing="0" w:after="0" w:afterAutospacing="0" w:line="273" w:lineRule="auto"/>
        <w:jc w:val="both"/>
        <w:rPr>
          <w:sz w:val="28"/>
          <w:szCs w:val="28"/>
        </w:rPr>
      </w:pPr>
    </w:p>
    <w:p w:rsidR="00CE4655" w:rsidRDefault="00CE4655" w:rsidP="000856E5">
      <w:pPr>
        <w:pStyle w:val="a5"/>
        <w:widowControl w:val="0"/>
        <w:spacing w:before="0" w:beforeAutospacing="0" w:after="0" w:afterAutospacing="0" w:line="273" w:lineRule="auto"/>
        <w:jc w:val="both"/>
        <w:rPr>
          <w:sz w:val="28"/>
          <w:szCs w:val="28"/>
        </w:rPr>
      </w:pPr>
    </w:p>
    <w:p w:rsidR="00CE4655" w:rsidRDefault="00CE4655" w:rsidP="000856E5">
      <w:pPr>
        <w:pStyle w:val="a5"/>
        <w:widowControl w:val="0"/>
        <w:spacing w:before="0" w:beforeAutospacing="0" w:after="0" w:afterAutospacing="0" w:line="273" w:lineRule="auto"/>
        <w:jc w:val="both"/>
        <w:rPr>
          <w:sz w:val="28"/>
          <w:szCs w:val="28"/>
        </w:rPr>
      </w:pPr>
    </w:p>
    <w:p w:rsidR="00CE4655" w:rsidRDefault="00CE4655" w:rsidP="000856E5">
      <w:pPr>
        <w:pStyle w:val="a5"/>
        <w:widowControl w:val="0"/>
        <w:spacing w:before="0" w:beforeAutospacing="0" w:after="0" w:afterAutospacing="0" w:line="273" w:lineRule="auto"/>
        <w:jc w:val="both"/>
        <w:rPr>
          <w:sz w:val="28"/>
          <w:szCs w:val="28"/>
        </w:rPr>
      </w:pPr>
    </w:p>
    <w:p w:rsidR="00CE4655" w:rsidRPr="00CE4655" w:rsidRDefault="00CE4655" w:rsidP="00CE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65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Кавалеровского муниципального</w:t>
      </w:r>
    </w:p>
    <w:p w:rsidR="00CE4655" w:rsidRPr="00CE4655" w:rsidRDefault="00CE4655" w:rsidP="00CE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- глава администрации</w:t>
      </w:r>
    </w:p>
    <w:p w:rsidR="00CE4655" w:rsidRDefault="00CE4655" w:rsidP="00CE4655">
      <w:pPr>
        <w:pStyle w:val="a5"/>
        <w:widowControl w:val="0"/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CE4655">
        <w:rPr>
          <w:sz w:val="28"/>
          <w:szCs w:val="28"/>
        </w:rPr>
        <w:t xml:space="preserve">Кавалеровского муниципального округа                                                 А.С. Бурая </w:t>
      </w:r>
      <w:r w:rsidRPr="00CE4655">
        <w:rPr>
          <w:sz w:val="28"/>
          <w:szCs w:val="28"/>
        </w:rPr>
        <w:br/>
      </w:r>
    </w:p>
    <w:p w:rsidR="000856E5" w:rsidRDefault="000856E5" w:rsidP="000856E5">
      <w:pPr>
        <w:pStyle w:val="a5"/>
        <w:widowControl w:val="0"/>
        <w:spacing w:before="0" w:beforeAutospacing="0" w:after="0" w:afterAutospacing="0" w:line="273" w:lineRule="auto"/>
        <w:jc w:val="both"/>
        <w:rPr>
          <w:sz w:val="28"/>
          <w:szCs w:val="28"/>
        </w:rPr>
      </w:pPr>
    </w:p>
    <w:p w:rsidR="000856E5" w:rsidRDefault="000856E5" w:rsidP="000856E5">
      <w:pPr>
        <w:pStyle w:val="a5"/>
        <w:widowControl w:val="0"/>
        <w:spacing w:before="0" w:beforeAutospacing="0" w:after="0" w:afterAutospacing="0" w:line="273" w:lineRule="auto"/>
        <w:jc w:val="both"/>
        <w:rPr>
          <w:sz w:val="28"/>
          <w:szCs w:val="28"/>
        </w:rPr>
      </w:pPr>
    </w:p>
    <w:p w:rsidR="000856E5" w:rsidRDefault="000856E5" w:rsidP="000856E5">
      <w:pPr>
        <w:pStyle w:val="a5"/>
        <w:widowControl w:val="0"/>
        <w:spacing w:before="0" w:beforeAutospacing="0" w:after="0" w:afterAutospacing="0" w:line="273" w:lineRule="auto"/>
        <w:jc w:val="both"/>
        <w:rPr>
          <w:sz w:val="28"/>
          <w:szCs w:val="28"/>
        </w:rPr>
      </w:pPr>
    </w:p>
    <w:p w:rsidR="000856E5" w:rsidRDefault="000856E5" w:rsidP="000856E5">
      <w:pPr>
        <w:pStyle w:val="a5"/>
        <w:widowControl w:val="0"/>
        <w:spacing w:before="0" w:beforeAutospacing="0" w:after="0" w:afterAutospacing="0" w:line="273" w:lineRule="auto"/>
        <w:jc w:val="both"/>
        <w:rPr>
          <w:sz w:val="28"/>
          <w:szCs w:val="28"/>
        </w:rPr>
        <w:sectPr w:rsidR="000856E5" w:rsidSect="00DF54EF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C203CF" w:rsidRPr="004E421C" w:rsidRDefault="00C203CF" w:rsidP="000856E5">
      <w:pPr>
        <w:pStyle w:val="a5"/>
        <w:widowControl w:val="0"/>
        <w:spacing w:before="0" w:beforeAutospacing="0" w:after="0" w:afterAutospacing="0" w:line="273" w:lineRule="auto"/>
        <w:jc w:val="both"/>
        <w:rPr>
          <w:sz w:val="28"/>
          <w:szCs w:val="28"/>
        </w:rPr>
      </w:pPr>
    </w:p>
    <w:sectPr w:rsidR="00C203CF" w:rsidRPr="004E421C" w:rsidSect="000856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C87" w:rsidRDefault="00626C87" w:rsidP="00626C87">
      <w:pPr>
        <w:spacing w:after="0" w:line="240" w:lineRule="auto"/>
      </w:pPr>
      <w:r>
        <w:separator/>
      </w:r>
    </w:p>
  </w:endnote>
  <w:endnote w:type="continuationSeparator" w:id="0">
    <w:p w:rsidR="00626C87" w:rsidRDefault="00626C87" w:rsidP="00626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C87" w:rsidRDefault="00626C87" w:rsidP="00626C87">
      <w:pPr>
        <w:spacing w:after="0" w:line="240" w:lineRule="auto"/>
      </w:pPr>
      <w:r>
        <w:separator/>
      </w:r>
    </w:p>
  </w:footnote>
  <w:footnote w:type="continuationSeparator" w:id="0">
    <w:p w:rsidR="00626C87" w:rsidRDefault="00626C87" w:rsidP="00626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C87" w:rsidRDefault="00626C87">
    <w:pPr>
      <w:pStyle w:val="a9"/>
    </w:pPr>
  </w:p>
  <w:p w:rsidR="00626C87" w:rsidRDefault="00626C87">
    <w:pPr>
      <w:pStyle w:val="a9"/>
    </w:pPr>
  </w:p>
  <w:p w:rsidR="00626C87" w:rsidRDefault="00626C8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3AF0"/>
    <w:multiLevelType w:val="hybridMultilevel"/>
    <w:tmpl w:val="1D049F86"/>
    <w:lvl w:ilvl="0" w:tplc="808276B2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B92B38"/>
    <w:multiLevelType w:val="hybridMultilevel"/>
    <w:tmpl w:val="51EAEC4E"/>
    <w:lvl w:ilvl="0" w:tplc="5890F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9A3467"/>
    <w:multiLevelType w:val="hybridMultilevel"/>
    <w:tmpl w:val="874CDE64"/>
    <w:lvl w:ilvl="0" w:tplc="4980303E">
      <w:start w:val="1"/>
      <w:numFmt w:val="decimal"/>
      <w:lvlText w:val="%1."/>
      <w:lvlJc w:val="left"/>
      <w:pPr>
        <w:ind w:left="1144" w:hanging="360"/>
      </w:pPr>
      <w:rPr>
        <w:rFonts w:ascii="Times New Roman" w:eastAsiaTheme="minorHAnsi" w:hAnsi="Times New Roman" w:cs="Times New Roman"/>
        <w:color w:val="C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43D33DF6"/>
    <w:multiLevelType w:val="hybridMultilevel"/>
    <w:tmpl w:val="F0E2A3D4"/>
    <w:lvl w:ilvl="0" w:tplc="E6F4C48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A721B1C"/>
    <w:multiLevelType w:val="hybridMultilevel"/>
    <w:tmpl w:val="AB0EABDE"/>
    <w:lvl w:ilvl="0" w:tplc="8812AE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CF"/>
    <w:rsid w:val="00000290"/>
    <w:rsid w:val="000856E5"/>
    <w:rsid w:val="0014080D"/>
    <w:rsid w:val="0015568E"/>
    <w:rsid w:val="001A0906"/>
    <w:rsid w:val="001C5798"/>
    <w:rsid w:val="002D7956"/>
    <w:rsid w:val="003E385C"/>
    <w:rsid w:val="004E421C"/>
    <w:rsid w:val="00516DA9"/>
    <w:rsid w:val="00626C87"/>
    <w:rsid w:val="006D16A1"/>
    <w:rsid w:val="006F7B60"/>
    <w:rsid w:val="007B3621"/>
    <w:rsid w:val="007B56EB"/>
    <w:rsid w:val="00806671"/>
    <w:rsid w:val="008B5D5B"/>
    <w:rsid w:val="008D2DCC"/>
    <w:rsid w:val="009E60C2"/>
    <w:rsid w:val="00A11591"/>
    <w:rsid w:val="00AA35DE"/>
    <w:rsid w:val="00B00508"/>
    <w:rsid w:val="00B216C1"/>
    <w:rsid w:val="00C203CF"/>
    <w:rsid w:val="00CE4655"/>
    <w:rsid w:val="00DA67B7"/>
    <w:rsid w:val="00DF54EF"/>
    <w:rsid w:val="00EC0F73"/>
    <w:rsid w:val="00EC2362"/>
    <w:rsid w:val="00F47733"/>
    <w:rsid w:val="00F6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4C11"/>
  <w15:chartTrackingRefBased/>
  <w15:docId w15:val="{F1186DF5-E1D3-4A88-B500-1F90EF33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66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11132,bqiaagaaeyqcaaagiaiaaamzkwaabscraaaaaaaaaaaaaaaaaaaaaaaaaaaaaaaaaaaaaaaaaaaaaaaaaaaaaaaaaaaaaaaaaaaaaaaaaaaaaaaaaaaaaaaaaaaaaaaaaaaaaaaaaaaaaaaaaaaaaaaaaaaaaaaaaaaaaaaaaaaaaaaaaaaaaaaaaaaaaaaaaaaaaaaaaaaaaaaaaaaaaaaaaaaaaaaaaaaaaaa"/>
    <w:basedOn w:val="a"/>
    <w:rsid w:val="004E4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E4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54E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B5D5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B5D5B"/>
    <w:rPr>
      <w:color w:val="954F72" w:themeColor="followedHyperlink"/>
      <w:u w:val="single"/>
    </w:rPr>
  </w:style>
  <w:style w:type="character" w:customStyle="1" w:styleId="995">
    <w:name w:val="995"/>
    <w:aliases w:val="bqiaagaaeyqcaaagiaiaaaoaawaaby4daaaaaaaaaaaaaaaaaaaaaaaaaaaaaaaaaaaaaaaaaaaaaaaaaaaaaaaaaaaaaaaaaaaaaaaaaaaaaaaaaaaaaaaaaaaaaaaaaaaaaaaaaaaaaaaaaaaaaaaaaaaaaaaaaaaaaaaaaaaaaaaaaaaaaaaaaaaaaaaaaaaaaaaaaaaaaaaaaaaaaaaaaaaaaaaaaaaaaaaaa"/>
    <w:basedOn w:val="a0"/>
    <w:rsid w:val="009E60C2"/>
  </w:style>
  <w:style w:type="paragraph" w:styleId="a9">
    <w:name w:val="header"/>
    <w:basedOn w:val="a"/>
    <w:link w:val="aa"/>
    <w:uiPriority w:val="99"/>
    <w:unhideWhenUsed/>
    <w:rsid w:val="00626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6C87"/>
  </w:style>
  <w:style w:type="paragraph" w:styleId="ab">
    <w:name w:val="footer"/>
    <w:basedOn w:val="a"/>
    <w:link w:val="ac"/>
    <w:uiPriority w:val="99"/>
    <w:unhideWhenUsed/>
    <w:rsid w:val="00626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6C87"/>
  </w:style>
  <w:style w:type="paragraph" w:styleId="ad">
    <w:name w:val="Body Text"/>
    <w:basedOn w:val="a"/>
    <w:link w:val="ae"/>
    <w:uiPriority w:val="99"/>
    <w:semiHidden/>
    <w:unhideWhenUsed/>
    <w:rsid w:val="00CE465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E4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yandex.ru/docs/view?url=ya-browser%3A%2F%2F4DT1uXEPRrJRXlUFoewruL0FwTDSf-0nXjkR56ZhbyrRzf3AcixWmK1LSSPF85sCKdmDV0JD0I7MQ6Cp9E6BWOpEolI3tTHeXU7eAeJHDtfuMyZDpe-0sVi4QMIIXYZgV7Xup4tYGjtPIimnKjsewQ%3D%3D%3Fsign%3Dg_XKBD_spUzI4iQ97Qm3tZKHamELUF-DbnyccxpEX94%3D&amp;name=perechen-munitsipalnogo-imuschestva-ot-05042023-181.docx&amp;nosw=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kavalerovsk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valerovsky.ru/economy/busine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3920</Words>
  <Characters>22344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Econom_zam</dc:creator>
  <cp:keywords/>
  <dc:description/>
  <cp:lastModifiedBy>Econom_zam</cp:lastModifiedBy>
  <cp:revision>3</cp:revision>
  <cp:lastPrinted>2023-05-23T04:29:00Z</cp:lastPrinted>
  <dcterms:created xsi:type="dcterms:W3CDTF">2023-05-24T06:03:00Z</dcterms:created>
  <dcterms:modified xsi:type="dcterms:W3CDTF">2023-05-24T06:11:00Z</dcterms:modified>
</cp:coreProperties>
</file>